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2FB" w:rsidRPr="00F55419" w:rsidRDefault="00D5302C" w:rsidP="00F55419">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4923790</wp:posOffset>
                </wp:positionH>
                <wp:positionV relativeFrom="paragraph">
                  <wp:posOffset>7467600</wp:posOffset>
                </wp:positionV>
                <wp:extent cx="4667250" cy="23241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4667250" cy="2324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2E73" w:rsidRDefault="00D5302C">
                            <w:r w:rsidRPr="00D32E73">
                              <w:rPr>
                                <w:noProof/>
                                <w:lang w:eastAsia="en-GB"/>
                              </w:rPr>
                              <w:drawing>
                                <wp:inline distT="0" distB="0" distL="0" distR="0">
                                  <wp:extent cx="4314037" cy="2124075"/>
                                  <wp:effectExtent l="0" t="0" r="0" b="0"/>
                                  <wp:docPr id="129259934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931990" name="Picture 5"/>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4334355" cy="2134079"/>
                                          </a:xfrm>
                                          <a:prstGeom prst="rect">
                                            <a:avLst/>
                                          </a:prstGeom>
                                          <a:noFill/>
                                          <a:ln>
                                            <a:noFill/>
                                          </a:ln>
                                        </pic:spPr>
                                      </pic:pic>
                                    </a:graphicData>
                                  </a:graphic>
                                </wp:inline>
                              </w:drawing>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5" type="#_x0000_t202" style="width:367.5pt;height:183pt;margin-top:588pt;margin-left:387.7pt;mso-height-percent:0;mso-height-relative:margin;mso-width-percent:0;mso-width-relative:margin;mso-wrap-distance-bottom:0;mso-wrap-distance-left:9pt;mso-wrap-distance-right:9pt;mso-wrap-distance-top:0;mso-wrap-style:square;position:absolute;visibility:visible;v-text-anchor:top;z-index:251670528" fillcolor="white" strokeweight="0.5pt">
                <v:textbox>
                  <w:txbxContent>
                    <w:p w:rsidR="00D32E73">
                      <w:drawing>
                        <wp:inline distT="0" distB="0" distL="0" distR="0">
                          <wp:extent cx="4314037" cy="21240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613484" name="Picture 5"/>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4334355" cy="2134079"/>
                                  </a:xfrm>
                                  <a:prstGeom prst="rect">
                                    <a:avLst/>
                                  </a:prstGeom>
                                  <a:noFill/>
                                  <a:ln>
                                    <a:noFill/>
                                  </a:ln>
                                </pic:spPr>
                              </pic:pic>
                            </a:graphicData>
                          </a:graphic>
                        </wp:inline>
                      </w:drawing>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4904740</wp:posOffset>
                </wp:positionH>
                <wp:positionV relativeFrom="paragraph">
                  <wp:posOffset>9906001</wp:posOffset>
                </wp:positionV>
                <wp:extent cx="9305925" cy="70485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9305925"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2E73" w:rsidRDefault="00D5302C">
                            <w:r>
                              <w:t xml:space="preserve">The above graphs highlight the financial risk exposure to the model of unsecured income streams.  The developer </w:t>
                            </w:r>
                            <w:r>
                              <w:t xml:space="preserve">contributions are the income streams wholly reliant on planning permissions and housing numbers and represent the riskiest income streams within the model.  Securing these, albeit payable in the future will help minimise the financial exposure risk in the </w:t>
                            </w:r>
                            <w:r>
                              <w:t xml:space="preserve">model.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1" o:spid="_x0000_s1026" type="#_x0000_t202" style="width:732.75pt;height:55.5pt;margin-top:780pt;margin-left:386.2pt;mso-height-percent:0;mso-height-relative:margin;mso-width-percent:0;mso-width-relative:margin;mso-wrap-distance-bottom:0;mso-wrap-distance-left:9pt;mso-wrap-distance-right:9pt;mso-wrap-distance-top:0;mso-wrap-style:square;position:absolute;visibility:visible;v-text-anchor:top;z-index:251674624" fillcolor="white" strokeweight="0.5pt">
                <v:textbox>
                  <w:txbxContent>
                    <w:p w:rsidR="00D32E73">
                      <w:r>
                        <w:t xml:space="preserve">The above graphs highlight the financial risk exposure to the model of unsecured income streams.  The developer </w:t>
                      </w:r>
                      <w:r w:rsidR="005056A3">
                        <w:t xml:space="preserve">contributions are the income streams wholly reliant on planning permissions and housing numbers and represent the riskiest income streams within the model.  Securing these, albeit payable in the </w:t>
                      </w:r>
                      <w:r w:rsidR="005056A3">
                        <w:t>future</w:t>
                      </w:r>
                      <w:bookmarkStart w:id="0" w:name="_GoBack"/>
                      <w:bookmarkEnd w:id="0"/>
                      <w:r w:rsidR="005056A3">
                        <w:t xml:space="preserve"> will help minimise the financial exposure risk in the model.  </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9724390</wp:posOffset>
                </wp:positionH>
                <wp:positionV relativeFrom="paragraph">
                  <wp:posOffset>7467600</wp:posOffset>
                </wp:positionV>
                <wp:extent cx="4486275" cy="22955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4486275" cy="2295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2E73" w:rsidRDefault="00D5302C">
                            <w:bookmarkStart w:id="0" w:name="_GoBack"/>
                            <w:r w:rsidRPr="00D32E73">
                              <w:rPr>
                                <w:noProof/>
                                <w:lang w:eastAsia="en-GB"/>
                              </w:rPr>
                              <w:drawing>
                                <wp:inline distT="0" distB="0" distL="0" distR="0">
                                  <wp:extent cx="4295775" cy="2124075"/>
                                  <wp:effectExtent l="0" t="0" r="9525" b="9525"/>
                                  <wp:docPr id="124259467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640235" name="Picture 6"/>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306563" cy="2129409"/>
                                          </a:xfrm>
                                          <a:prstGeom prst="rect">
                                            <a:avLst/>
                                          </a:prstGeom>
                                          <a:noFill/>
                                          <a:ln>
                                            <a:noFill/>
                                          </a:ln>
                                        </pic:spPr>
                                      </pic:pic>
                                    </a:graphicData>
                                  </a:graphic>
                                </wp:inline>
                              </w:drawing>
                            </w:r>
                            <w:bookmarkEnd w:id="0"/>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width:353.25pt;height:180.75pt;margin-top:588pt;margin-left:765.7pt;mso-height-percent:0;mso-height-relative:margin;mso-width-percent:0;mso-width-relative:margin;mso-wrap-distance-bottom:0;mso-wrap-distance-left:9pt;mso-wrap-distance-right:9pt;mso-wrap-distance-top:0;mso-wrap-style:square;position:absolute;visibility:visible;v-text-anchor:top;z-index:251672576" fillcolor="white" strokeweight="0.5pt">
                <v:textbox>
                  <w:txbxContent>
                    <w:p w:rsidR="00D32E73">
                      <w:drawing>
                        <wp:inline distT="0" distB="0" distL="0" distR="0">
                          <wp:extent cx="4295775" cy="21240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000172" name="Picture 6"/>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4306563" cy="2129409"/>
                                  </a:xfrm>
                                  <a:prstGeom prst="rect">
                                    <a:avLst/>
                                  </a:prstGeom>
                                  <a:noFill/>
                                  <a:ln>
                                    <a:noFill/>
                                  </a:ln>
                                </pic:spPr>
                              </pic:pic>
                            </a:graphicData>
                          </a:graphic>
                        </wp:inline>
                      </w:drawing>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4895215</wp:posOffset>
                </wp:positionH>
                <wp:positionV relativeFrom="paragraph">
                  <wp:posOffset>3743325</wp:posOffset>
                </wp:positionV>
                <wp:extent cx="5753100" cy="35337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5753100" cy="3533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0E69" w:rsidRDefault="00D5302C">
                            <w:r w:rsidRPr="00127D5F">
                              <w:rPr>
                                <w:noProof/>
                                <w:lang w:eastAsia="en-GB"/>
                              </w:rPr>
                              <w:drawing>
                                <wp:inline distT="0" distB="0" distL="0" distR="0">
                                  <wp:extent cx="5400675" cy="3257550"/>
                                  <wp:effectExtent l="0" t="0" r="9525" b="0"/>
                                  <wp:docPr id="124219349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309967" name="Picture 4"/>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400675" cy="3257550"/>
                                          </a:xfrm>
                                          <a:prstGeom prst="rect">
                                            <a:avLst/>
                                          </a:prstGeom>
                                          <a:noFill/>
                                          <a:ln>
                                            <a:noFill/>
                                          </a:ln>
                                        </pic:spPr>
                                      </pic:pic>
                                    </a:graphicData>
                                  </a:graphic>
                                </wp:inline>
                              </w:drawing>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9" o:spid="_x0000_s1028" type="#_x0000_t202" style="width:453pt;height:278.25pt;margin-top:294.75pt;margin-left:385.45pt;mso-wrap-distance-bottom:0;mso-wrap-distance-left:9pt;mso-wrap-distance-right:9pt;mso-wrap-distance-top:0;mso-wrap-style:square;position:absolute;visibility:visible;v-text-anchor:top;z-index:251668480" fillcolor="white" strokeweight="0.5pt">
                <v:textbox>
                  <w:txbxContent>
                    <w:p w:rsidR="00770E69">
                      <w:drawing>
                        <wp:inline distT="0" distB="0" distL="0" distR="0">
                          <wp:extent cx="5400675" cy="32575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5222359" name="Picture 4"/>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5400675" cy="3257550"/>
                                  </a:xfrm>
                                  <a:prstGeom prst="rect">
                                    <a:avLst/>
                                  </a:prstGeom>
                                  <a:noFill/>
                                  <a:ln>
                                    <a:noFill/>
                                  </a:ln>
                                </pic:spPr>
                              </pic:pic>
                            </a:graphicData>
                          </a:graphic>
                        </wp:inline>
                      </w:drawing>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-172086</wp:posOffset>
                </wp:positionH>
                <wp:positionV relativeFrom="paragraph">
                  <wp:posOffset>1647825</wp:posOffset>
                </wp:positionV>
                <wp:extent cx="5000625" cy="8972550"/>
                <wp:effectExtent l="0" t="0" r="28575" b="19050"/>
                <wp:wrapNone/>
                <wp:docPr id="45" name="Rounded Rectangle 45"/>
                <wp:cNvGraphicFramePr/>
                <a:graphic xmlns:a="http://schemas.openxmlformats.org/drawingml/2006/main">
                  <a:graphicData uri="http://schemas.microsoft.com/office/word/2010/wordprocessingShape">
                    <wps:wsp>
                      <wps:cNvSpPr/>
                      <wps:spPr>
                        <a:xfrm>
                          <a:off x="0" y="0"/>
                          <a:ext cx="5000625" cy="8972550"/>
                        </a:xfrm>
                        <a:prstGeom prst="roundRect">
                          <a:avLst>
                            <a:gd name="adj" fmla="val 914"/>
                          </a:avLst>
                        </a:prstGeom>
                        <a:solidFill>
                          <a:sysClr val="window" lastClr="FFFFFF"/>
                        </a:solidFill>
                        <a:ln w="12700">
                          <a:solidFill>
                            <a:srgbClr val="5B9BD5"/>
                          </a:solidFill>
                          <a:miter lim="800000"/>
                        </a:ln>
                        <a:effectLst/>
                      </wps:spPr>
                      <wps:txbx>
                        <w:txbxContent>
                          <w:p w:rsidR="00405B68" w:rsidRPr="00594988" w:rsidRDefault="00D5302C" w:rsidP="00405B68">
                            <w:pPr>
                              <w:spacing w:after="0" w:line="240" w:lineRule="auto"/>
                              <w:rPr>
                                <w:sz w:val="24"/>
                                <w:szCs w:val="24"/>
                              </w:rPr>
                            </w:pPr>
                            <w:r>
                              <w:rPr>
                                <w:sz w:val="24"/>
                                <w:szCs w:val="24"/>
                              </w:rPr>
                              <w:t xml:space="preserve">The graphs below show the position </w:t>
                            </w:r>
                            <w:r w:rsidRPr="00C1283B">
                              <w:rPr>
                                <w:b/>
                                <w:sz w:val="24"/>
                                <w:szCs w:val="24"/>
                              </w:rPr>
                              <w:t>over the life of the deal</w:t>
                            </w:r>
                            <w:r>
                              <w:rPr>
                                <w:sz w:val="24"/>
                                <w:szCs w:val="24"/>
                              </w:rPr>
                              <w:t xml:space="preserve"> as at Qtr. 4 year 4. </w:t>
                            </w:r>
                          </w:p>
                          <w:p w:rsidR="001D26E0" w:rsidRDefault="00D5302C" w:rsidP="00256B97">
                            <w:pPr>
                              <w:spacing w:after="0" w:line="240" w:lineRule="auto"/>
                              <w:rPr>
                                <w:sz w:val="24"/>
                                <w:szCs w:val="24"/>
                              </w:rPr>
                            </w:pPr>
                            <w:r w:rsidRPr="00594988">
                              <w:rPr>
                                <w:sz w:val="24"/>
                                <w:szCs w:val="24"/>
                              </w:rPr>
                              <w:t xml:space="preserve">Split of total income in the model showing </w:t>
                            </w:r>
                            <w:r w:rsidRPr="00594988">
                              <w:rPr>
                                <w:sz w:val="24"/>
                                <w:szCs w:val="24"/>
                              </w:rPr>
                              <w:t>received,</w:t>
                            </w:r>
                            <w:r w:rsidRPr="00594988">
                              <w:rPr>
                                <w:sz w:val="24"/>
                                <w:szCs w:val="24"/>
                              </w:rPr>
                              <w:t xml:space="preserve"> secured and </w:t>
                            </w:r>
                            <w:r>
                              <w:rPr>
                                <w:sz w:val="24"/>
                                <w:szCs w:val="24"/>
                              </w:rPr>
                              <w:t xml:space="preserve">as yet </w:t>
                            </w:r>
                            <w:r w:rsidRPr="00594988">
                              <w:rPr>
                                <w:sz w:val="24"/>
                                <w:szCs w:val="24"/>
                              </w:rPr>
                              <w:t>unsecured</w:t>
                            </w:r>
                          </w:p>
                          <w:p w:rsidR="001D26E0" w:rsidRDefault="00D5302C" w:rsidP="000F648E">
                            <w:r w:rsidRPr="00CE0E57">
                              <w:rPr>
                                <w:noProof/>
                                <w:lang w:eastAsia="en-GB"/>
                              </w:rPr>
                              <w:drawing>
                                <wp:inline distT="0" distB="0" distL="0" distR="0">
                                  <wp:extent cx="4133850" cy="3019425"/>
                                  <wp:effectExtent l="0" t="0" r="0" b="9525"/>
                                  <wp:docPr id="16833234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111244"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133850" cy="3019425"/>
                                          </a:xfrm>
                                          <a:prstGeom prst="rect">
                                            <a:avLst/>
                                          </a:prstGeom>
                                          <a:noFill/>
                                          <a:ln>
                                            <a:noFill/>
                                          </a:ln>
                                        </pic:spPr>
                                      </pic:pic>
                                    </a:graphicData>
                                  </a:graphic>
                                </wp:inline>
                              </w:drawing>
                            </w:r>
                          </w:p>
                          <w:p w:rsidR="00594988" w:rsidRDefault="00D5302C" w:rsidP="000F648E">
                            <w:r>
                              <w:t>Split of Total Expenditure  split by spent, committed and allocated</w:t>
                            </w:r>
                            <w:r>
                              <w:t xml:space="preserve"> but not yet committed</w:t>
                            </w:r>
                            <w:r>
                              <w:t xml:space="preserve"> over the </w:t>
                            </w:r>
                          </w:p>
                          <w:p w:rsidR="00594988" w:rsidRDefault="00D5302C" w:rsidP="000F648E">
                            <w:r w:rsidRPr="00CE0E57">
                              <w:rPr>
                                <w:noProof/>
                                <w:lang w:eastAsia="en-GB"/>
                              </w:rPr>
                              <w:drawing>
                                <wp:inline distT="0" distB="0" distL="0" distR="0">
                                  <wp:extent cx="4276725" cy="3238500"/>
                                  <wp:effectExtent l="0" t="0" r="9525" b="0"/>
                                  <wp:docPr id="11923135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998195" name="Picture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276725" cy="3238500"/>
                                          </a:xfrm>
                                          <a:prstGeom prst="rect">
                                            <a:avLst/>
                                          </a:prstGeom>
                                          <a:noFill/>
                                          <a:ln>
                                            <a:noFill/>
                                          </a:ln>
                                        </pic:spPr>
                                      </pic:pic>
                                    </a:graphicData>
                                  </a:graphic>
                                </wp:inline>
                              </w:drawing>
                            </w:r>
                          </w:p>
                          <w:p w:rsidR="00C1283B" w:rsidRPr="00151796" w:rsidRDefault="00D5302C" w:rsidP="000F648E">
                            <w:r>
                              <w:t xml:space="preserve">The above position shows the assumption that the commitment to North West Preston roads programme will be met by mitigating actions.   As at qtr </w:t>
                            </w:r>
                            <w:r>
                              <w:t>4</w:t>
                            </w:r>
                            <w:r>
                              <w:t xml:space="preserve"> year 4 the deal has received or secured </w:t>
                            </w:r>
                            <w:r>
                              <w:t>57</w:t>
                            </w:r>
                            <w:r>
                              <w:t xml:space="preserve">% of the income forecast </w:t>
                            </w:r>
                            <w:r>
                              <w:t xml:space="preserve">but has </w:t>
                            </w:r>
                            <w:r>
                              <w:t>spent or committed 6</w:t>
                            </w:r>
                            <w:r>
                              <w:t>6</w:t>
                            </w:r>
                            <w:r>
                              <w:t xml:space="preserve">% of the expenditure forecast over the life of the deal.  </w:t>
                            </w:r>
                            <w:r>
                              <w:t xml:space="preserve">This poses a cash flow risk.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45" o:spid="_x0000_s1029" style="width:393.75pt;height:706.5pt;margin-top:129.75pt;margin-left:-13.55pt;mso-height-percent:0;mso-height-relative:margin;mso-width-percent:0;mso-width-relative:margin;mso-wrap-distance-bottom:0;mso-wrap-distance-left:9pt;mso-wrap-distance-right:9pt;mso-wrap-distance-top:0;mso-wrap-style:square;position:absolute;visibility:visible;v-text-anchor:top;z-index:251661312" arcsize="598f" fillcolor="window" strokecolor="#5b9bd5" strokeweight="1pt">
                <v:stroke joinstyle="miter"/>
                <v:textbox>
                  <w:txbxContent>
                    <w:p w:rsidR="00405B68" w:rsidRPr="00594988" w:rsidP="00405B68">
                      <w:pPr>
                        <w:spacing w:after="0" w:line="240" w:lineRule="auto"/>
                        <w:rPr>
                          <w:sz w:val="24"/>
                          <w:szCs w:val="24"/>
                        </w:rPr>
                      </w:pPr>
                      <w:r>
                        <w:rPr>
                          <w:sz w:val="24"/>
                          <w:szCs w:val="24"/>
                        </w:rPr>
                        <w:t xml:space="preserve">The graphs below show the position </w:t>
                      </w:r>
                      <w:r w:rsidRPr="00C1283B">
                        <w:rPr>
                          <w:b/>
                          <w:sz w:val="24"/>
                          <w:szCs w:val="24"/>
                        </w:rPr>
                        <w:t>over the life of the deal</w:t>
                      </w:r>
                      <w:r>
                        <w:rPr>
                          <w:sz w:val="24"/>
                          <w:szCs w:val="24"/>
                        </w:rPr>
                        <w:t xml:space="preserve"> as at Qtr</w:t>
                      </w:r>
                      <w:r>
                        <w:rPr>
                          <w:sz w:val="24"/>
                          <w:szCs w:val="24"/>
                        </w:rPr>
                        <w:t>.</w:t>
                      </w:r>
                      <w:r>
                        <w:rPr>
                          <w:sz w:val="24"/>
                          <w:szCs w:val="24"/>
                        </w:rPr>
                        <w:t xml:space="preserve"> 4 year 4. </w:t>
                      </w:r>
                    </w:p>
                    <w:p w:rsidR="001D26E0" w:rsidP="00256B97">
                      <w:pPr>
                        <w:spacing w:after="0" w:line="240" w:lineRule="auto"/>
                        <w:rPr>
                          <w:sz w:val="24"/>
                          <w:szCs w:val="24"/>
                        </w:rPr>
                      </w:pPr>
                      <w:r w:rsidRPr="00594988">
                        <w:rPr>
                          <w:sz w:val="24"/>
                          <w:szCs w:val="24"/>
                        </w:rPr>
                        <w:t xml:space="preserve">Split of total income in the model showing </w:t>
                      </w:r>
                      <w:r w:rsidRPr="00594988" w:rsidR="009A3ABE">
                        <w:rPr>
                          <w:sz w:val="24"/>
                          <w:szCs w:val="24"/>
                        </w:rPr>
                        <w:t>received,</w:t>
                      </w:r>
                      <w:r w:rsidRPr="00594988">
                        <w:rPr>
                          <w:sz w:val="24"/>
                          <w:szCs w:val="24"/>
                        </w:rPr>
                        <w:t xml:space="preserve"> secured and </w:t>
                      </w:r>
                      <w:r w:rsidR="00405B68">
                        <w:rPr>
                          <w:sz w:val="24"/>
                          <w:szCs w:val="24"/>
                        </w:rPr>
                        <w:t xml:space="preserve">as yet </w:t>
                      </w:r>
                      <w:r w:rsidRPr="00594988">
                        <w:rPr>
                          <w:sz w:val="24"/>
                          <w:szCs w:val="24"/>
                        </w:rPr>
                        <w:t>unsecured</w:t>
                      </w:r>
                    </w:p>
                    <w:p w:rsidR="001D26E0" w:rsidP="000F648E">
                      <w:drawing>
                        <wp:inline distT="0" distB="0" distL="0" distR="0">
                          <wp:extent cx="4133850" cy="3019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854329" name="Picture 1"/>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4133850" cy="3019425"/>
                                  </a:xfrm>
                                  <a:prstGeom prst="rect">
                                    <a:avLst/>
                                  </a:prstGeom>
                                  <a:noFill/>
                                  <a:ln>
                                    <a:noFill/>
                                  </a:ln>
                                </pic:spPr>
                              </pic:pic>
                            </a:graphicData>
                          </a:graphic>
                        </wp:inline>
                      </w:drawing>
                    </w:p>
                    <w:p w:rsidR="00594988" w:rsidP="000F648E">
                      <w:r>
                        <w:t>Split of Total Expenditure  split by spent, committed and allocated but not yet committed</w:t>
                      </w:r>
                      <w:r w:rsidR="00CE0E57">
                        <w:t xml:space="preserve"> over the </w:t>
                      </w:r>
                    </w:p>
                    <w:p w:rsidR="00594988" w:rsidP="000F648E">
                      <w:drawing>
                        <wp:inline distT="0" distB="0" distL="0" distR="0">
                          <wp:extent cx="4276725" cy="3238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381890" name="Picture 2"/>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4276725" cy="3238500"/>
                                  </a:xfrm>
                                  <a:prstGeom prst="rect">
                                    <a:avLst/>
                                  </a:prstGeom>
                                  <a:noFill/>
                                  <a:ln>
                                    <a:noFill/>
                                  </a:ln>
                                </pic:spPr>
                              </pic:pic>
                            </a:graphicData>
                          </a:graphic>
                        </wp:inline>
                      </w:drawing>
                    </w:p>
                    <w:p w:rsidR="00C1283B" w:rsidRPr="00151796" w:rsidP="000F648E">
                      <w:r>
                        <w:t xml:space="preserve">The above position shows the assumption that the commitment to North West Preston roads programme will be met by mitigating actions.   As at </w:t>
                      </w:r>
                      <w:r>
                        <w:t>qtr</w:t>
                      </w:r>
                      <w:r>
                        <w:t xml:space="preserve"> </w:t>
                      </w:r>
                      <w:r w:rsidR="00405B68">
                        <w:t>4</w:t>
                      </w:r>
                      <w:r>
                        <w:t xml:space="preserve"> year 4 the deal has received or secured </w:t>
                      </w:r>
                      <w:r w:rsidR="00405B68">
                        <w:t>57</w:t>
                      </w:r>
                      <w:r>
                        <w:t xml:space="preserve">% of the income forecast </w:t>
                      </w:r>
                      <w:r w:rsidR="00405B68">
                        <w:t xml:space="preserve">but has </w:t>
                      </w:r>
                      <w:r>
                        <w:t>spent or committed 6</w:t>
                      </w:r>
                      <w:r w:rsidR="00405B68">
                        <w:t>6</w:t>
                      </w:r>
                      <w:r>
                        <w:t xml:space="preserve">% of the expenditure forecast over the life of the deal.  </w:t>
                      </w:r>
                      <w:r w:rsidR="00405B68">
                        <w:t xml:space="preserve">This poses a cash flow risk.  </w:t>
                      </w:r>
                    </w:p>
                  </w:txbxContent>
                </v:textbox>
              </v:roundrect>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4866640</wp:posOffset>
                </wp:positionH>
                <wp:positionV relativeFrom="paragraph">
                  <wp:posOffset>676275</wp:posOffset>
                </wp:positionV>
                <wp:extent cx="5791200" cy="29622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5791200" cy="2962275"/>
                        </a:xfrm>
                        <a:prstGeom prst="roundRect">
                          <a:avLst>
                            <a:gd name="adj" fmla="val 904"/>
                          </a:avLst>
                        </a:prstGeom>
                        <a:solidFill>
                          <a:sysClr val="window" lastClr="FFFFFF"/>
                        </a:solidFill>
                        <a:ln w="12700">
                          <a:solidFill>
                            <a:srgbClr val="5B9BD5"/>
                          </a:solidFill>
                          <a:miter lim="800000"/>
                        </a:ln>
                        <a:effectLst/>
                      </wps:spPr>
                      <wps:txbx>
                        <w:txbxContent>
                          <w:p w:rsidR="00541C80" w:rsidRPr="002738BA" w:rsidRDefault="00D5302C" w:rsidP="00151796">
                            <w:pPr>
                              <w:rPr>
                                <w:b/>
                              </w:rPr>
                            </w:pPr>
                            <w:r w:rsidRPr="002738BA">
                              <w:rPr>
                                <w:b/>
                              </w:rPr>
                              <w:t xml:space="preserve">POSITION OF THE MODEL AS AT </w:t>
                            </w:r>
                            <w:r w:rsidRPr="002738BA">
                              <w:rPr>
                                <w:b/>
                              </w:rPr>
                              <w:t>31</w:t>
                            </w:r>
                            <w:r w:rsidRPr="002738BA">
                              <w:rPr>
                                <w:b/>
                                <w:vertAlign w:val="superscript"/>
                              </w:rPr>
                              <w:t>st</w:t>
                            </w:r>
                            <w:r w:rsidRPr="002738BA">
                              <w:rPr>
                                <w:b/>
                              </w:rPr>
                              <w:t xml:space="preserve"> December 2017</w:t>
                            </w:r>
                          </w:p>
                          <w:p w:rsidR="002738BA" w:rsidRDefault="00D5302C" w:rsidP="00BA141D">
                            <w:pPr>
                              <w:pStyle w:val="ListParagraph"/>
                              <w:ind w:left="0"/>
                            </w:pPr>
                            <w:r w:rsidRPr="0016473E">
                              <w:t xml:space="preserve">Surplus over </w:t>
                            </w:r>
                            <w:r>
                              <w:t>10 year deal (</w:t>
                            </w:r>
                            <w:r w:rsidRPr="0016473E">
                              <w:t xml:space="preserve">15 </w:t>
                            </w:r>
                            <w:r w:rsidRPr="0016473E">
                              <w:t>yr.</w:t>
                            </w:r>
                            <w:r w:rsidRPr="0016473E">
                              <w:t xml:space="preserve"> collection period) </w:t>
                            </w:r>
                            <w:r w:rsidRPr="0016473E">
                              <w:t xml:space="preserve">is </w:t>
                            </w:r>
                            <w:r w:rsidRPr="00BA141D">
                              <w:rPr>
                                <w:b/>
                              </w:rPr>
                              <w:t>£</w:t>
                            </w:r>
                            <w:r w:rsidRPr="00BA141D">
                              <w:rPr>
                                <w:b/>
                              </w:rPr>
                              <w:t>2.052m</w:t>
                            </w:r>
                            <w:r w:rsidRPr="00BA141D">
                              <w:rPr>
                                <w:b/>
                              </w:rPr>
                              <w:t xml:space="preserve">. </w:t>
                            </w:r>
                            <w:r>
                              <w:t xml:space="preserve"> With i</w:t>
                            </w:r>
                            <w:r w:rsidRPr="0016473E">
                              <w:t xml:space="preserve">nclusion of </w:t>
                            </w:r>
                            <w:r w:rsidRPr="0016473E">
                              <w:t>Mitigation adjustment line following approval to fund NWPRP (£</w:t>
                            </w:r>
                            <w:r w:rsidRPr="0016473E">
                              <w:t>75.150m)</w:t>
                            </w:r>
                            <w:r w:rsidRPr="0016473E">
                              <w:t xml:space="preserve"> </w:t>
                            </w:r>
                            <w:r w:rsidRPr="0016473E">
                              <w:t>as this will be required in time for FBC approval in 18/19 to allow the model to stay within agreed funding limits</w:t>
                            </w:r>
                          </w:p>
                          <w:p w:rsidR="00BA141D" w:rsidRPr="0016473E" w:rsidRDefault="00D5302C" w:rsidP="00BA141D">
                            <w:pPr>
                              <w:pStyle w:val="ListParagraph"/>
                              <w:ind w:left="0"/>
                            </w:pPr>
                            <w:r>
                              <w:t xml:space="preserve">Key changes from last period </w:t>
                            </w:r>
                          </w:p>
                          <w:p w:rsidR="002738BA" w:rsidRPr="0016473E" w:rsidRDefault="00D5302C" w:rsidP="004B637C">
                            <w:pPr>
                              <w:pStyle w:val="ListParagraph"/>
                              <w:numPr>
                                <w:ilvl w:val="1"/>
                                <w:numId w:val="19"/>
                              </w:numPr>
                            </w:pPr>
                            <w:r>
                              <w:t>Less income to model from housing number</w:t>
                            </w:r>
                            <w:r>
                              <w:t xml:space="preserve"> return (-£1.447m)</w:t>
                            </w:r>
                          </w:p>
                          <w:p w:rsidR="008E0014" w:rsidRPr="0016473E" w:rsidRDefault="00D5302C" w:rsidP="004B637C">
                            <w:pPr>
                              <w:pStyle w:val="ListParagraph"/>
                              <w:numPr>
                                <w:ilvl w:val="1"/>
                                <w:numId w:val="19"/>
                              </w:numPr>
                            </w:pPr>
                            <w:r>
                              <w:t>Increase in contingency budget due to delayed CIL receipts (-£1.300m)</w:t>
                            </w:r>
                          </w:p>
                          <w:p w:rsidR="002738BA" w:rsidRDefault="00D5302C" w:rsidP="004B637C">
                            <w:pPr>
                              <w:pStyle w:val="ListParagraph"/>
                              <w:numPr>
                                <w:ilvl w:val="1"/>
                                <w:numId w:val="19"/>
                              </w:numPr>
                            </w:pPr>
                            <w:r>
                              <w:t>Additional income form PCC capital (£0.124m)</w:t>
                            </w:r>
                          </w:p>
                          <w:p w:rsidR="00BA141D" w:rsidRDefault="00D5302C" w:rsidP="004B637C">
                            <w:pPr>
                              <w:pStyle w:val="ListParagraph"/>
                              <w:numPr>
                                <w:ilvl w:val="1"/>
                                <w:numId w:val="19"/>
                              </w:numPr>
                            </w:pPr>
                            <w:r>
                              <w:t>Reduction in expenditure – no longer delivering Heatherleigh spine road(£0.989m)</w:t>
                            </w:r>
                          </w:p>
                          <w:p w:rsidR="00BA141D" w:rsidRPr="0016473E" w:rsidRDefault="00D5302C" w:rsidP="004B637C">
                            <w:pPr>
                              <w:pStyle w:val="ListParagraph"/>
                              <w:numPr>
                                <w:ilvl w:val="1"/>
                                <w:numId w:val="19"/>
                              </w:numPr>
                            </w:pPr>
                            <w:r>
                              <w:t xml:space="preserve">Reduction in Homes England Loan interest </w:t>
                            </w:r>
                            <w:r>
                              <w:t>forecasts (£0.012m)</w:t>
                            </w:r>
                          </w:p>
                          <w:p w:rsidR="004B637C" w:rsidRPr="0016473E" w:rsidRDefault="00D5302C" w:rsidP="004B637C">
                            <w:pPr>
                              <w:pStyle w:val="ListParagraph"/>
                              <w:numPr>
                                <w:ilvl w:val="1"/>
                                <w:numId w:val="19"/>
                              </w:numPr>
                            </w:pPr>
                            <w:r w:rsidRPr="0016473E">
                              <w:t xml:space="preserve">Reprofiling of expenditure lines to latest forecast spend - no overall impact but changes to cash flow position over years. </w:t>
                            </w:r>
                            <w:r>
                              <w:t xml:space="preserve"> Current max cumulative cash flow </w:t>
                            </w:r>
                            <w:r>
                              <w:t>requirement £</w:t>
                            </w:r>
                            <w:r>
                              <w:t xml:space="preserve"> 42.147 in year 9 – anticipated at time of deal £107m in year </w:t>
                            </w:r>
                            <w:r>
                              <w:t>5.</w:t>
                            </w:r>
                          </w:p>
                          <w:p w:rsidR="004B637C" w:rsidRPr="002738BA" w:rsidRDefault="00D5302C" w:rsidP="004B637C">
                            <w:pPr>
                              <w:pStyle w:val="ListParagraph"/>
                              <w:ind w:left="1440"/>
                              <w:rPr>
                                <w:sz w:val="24"/>
                                <w:szCs w:val="24"/>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3" o:spid="_x0000_s1030" style="width:456pt;height:233.25pt;margin-top:53.25pt;margin-left:383.2pt;mso-height-percent:0;mso-height-relative:margin;mso-width-percent:0;mso-width-relative:margin;mso-wrap-distance-bottom:0;mso-wrap-distance-left:9pt;mso-wrap-distance-right:9pt;mso-wrap-distance-top:0;mso-wrap-style:square;position:absolute;visibility:visible;v-text-anchor:top;z-index:251659264" arcsize="592f" fillcolor="window" strokecolor="#5b9bd5" strokeweight="1pt">
                <v:stroke joinstyle="miter"/>
                <v:textbox>
                  <w:txbxContent>
                    <w:p w:rsidR="00541C80" w:rsidRPr="002738BA" w:rsidP="00151796">
                      <w:pPr>
                        <w:rPr>
                          <w:b/>
                        </w:rPr>
                      </w:pPr>
                      <w:r w:rsidRPr="002738BA">
                        <w:rPr>
                          <w:b/>
                        </w:rPr>
                        <w:t xml:space="preserve">POSITION OF THE MODEL AS AT </w:t>
                      </w:r>
                      <w:r w:rsidRPr="002738BA" w:rsidR="00BF6DE8">
                        <w:rPr>
                          <w:b/>
                        </w:rPr>
                        <w:t>31</w:t>
                      </w:r>
                      <w:r w:rsidRPr="002738BA" w:rsidR="00BF6DE8">
                        <w:rPr>
                          <w:b/>
                          <w:vertAlign w:val="superscript"/>
                        </w:rPr>
                        <w:t>st</w:t>
                      </w:r>
                      <w:r w:rsidRPr="002738BA" w:rsidR="00BF6DE8">
                        <w:rPr>
                          <w:b/>
                        </w:rPr>
                        <w:t xml:space="preserve"> December 2017</w:t>
                      </w:r>
                    </w:p>
                    <w:p w:rsidR="002738BA" w:rsidP="00BA141D">
                      <w:pPr>
                        <w:pStyle w:val="ListParagraph"/>
                        <w:ind w:left="0"/>
                      </w:pPr>
                      <w:r w:rsidRPr="0016473E">
                        <w:t xml:space="preserve">Surplus over </w:t>
                      </w:r>
                      <w:r w:rsidR="00405B68">
                        <w:t>10 year deal (</w:t>
                      </w:r>
                      <w:r w:rsidRPr="0016473E">
                        <w:t xml:space="preserve">15 </w:t>
                      </w:r>
                      <w:r w:rsidRPr="0016473E" w:rsidR="00770E69">
                        <w:t>yr.</w:t>
                      </w:r>
                      <w:r w:rsidRPr="0016473E">
                        <w:t xml:space="preserve"> collection period) </w:t>
                      </w:r>
                      <w:r w:rsidRPr="0016473E" w:rsidR="00770E69">
                        <w:t xml:space="preserve">is </w:t>
                      </w:r>
                      <w:r w:rsidRPr="00BA141D" w:rsidR="00770E69">
                        <w:rPr>
                          <w:b/>
                        </w:rPr>
                        <w:t>£</w:t>
                      </w:r>
                      <w:r w:rsidRPr="00BA141D" w:rsidR="00BA141D">
                        <w:rPr>
                          <w:b/>
                        </w:rPr>
                        <w:t>2.052m</w:t>
                      </w:r>
                      <w:r w:rsidRPr="00BA141D">
                        <w:rPr>
                          <w:b/>
                        </w:rPr>
                        <w:t xml:space="preserve">. </w:t>
                      </w:r>
                      <w:r w:rsidR="00BA141D">
                        <w:t xml:space="preserve"> With i</w:t>
                      </w:r>
                      <w:r w:rsidRPr="0016473E">
                        <w:t>nclusion of Mitigation adjustment line following approval to fund NWPRP (£</w:t>
                      </w:r>
                      <w:r w:rsidRPr="0016473E" w:rsidR="00770E69">
                        <w:t>75.150m)</w:t>
                      </w:r>
                      <w:r w:rsidRPr="0016473E">
                        <w:t xml:space="preserve"> </w:t>
                      </w:r>
                      <w:r w:rsidRPr="0016473E" w:rsidR="0016473E">
                        <w:t>as this will be required in time for FBC approval in 18/19 to allow the model to stay within agreed funding limits</w:t>
                      </w:r>
                    </w:p>
                    <w:p w:rsidR="00BA141D" w:rsidRPr="0016473E" w:rsidP="00BA141D">
                      <w:pPr>
                        <w:pStyle w:val="ListParagraph"/>
                        <w:ind w:left="0"/>
                      </w:pPr>
                      <w:r>
                        <w:t xml:space="preserve">Key changes from last period </w:t>
                      </w:r>
                    </w:p>
                    <w:p w:rsidR="002738BA" w:rsidRPr="0016473E" w:rsidP="004B637C">
                      <w:pPr>
                        <w:pStyle w:val="ListParagraph"/>
                        <w:numPr>
                          <w:ilvl w:val="1"/>
                          <w:numId w:val="19"/>
                        </w:numPr>
                      </w:pPr>
                      <w:r>
                        <w:t>Less income to model from housing number return (-£1.447m)</w:t>
                      </w:r>
                    </w:p>
                    <w:p w:rsidR="008E0014" w:rsidRPr="0016473E" w:rsidP="004B637C">
                      <w:pPr>
                        <w:pStyle w:val="ListParagraph"/>
                        <w:numPr>
                          <w:ilvl w:val="1"/>
                          <w:numId w:val="19"/>
                        </w:numPr>
                      </w:pPr>
                      <w:r>
                        <w:t>Increase in contingency budget due to delayed CIL receipts (-£1.300m)</w:t>
                      </w:r>
                    </w:p>
                    <w:p w:rsidR="002738BA" w:rsidP="004B637C">
                      <w:pPr>
                        <w:pStyle w:val="ListParagraph"/>
                        <w:numPr>
                          <w:ilvl w:val="1"/>
                          <w:numId w:val="19"/>
                        </w:numPr>
                      </w:pPr>
                      <w:r>
                        <w:t>Additional income form PCC capital (£0.124m)</w:t>
                      </w:r>
                    </w:p>
                    <w:p w:rsidR="00BA141D" w:rsidP="004B637C">
                      <w:pPr>
                        <w:pStyle w:val="ListParagraph"/>
                        <w:numPr>
                          <w:ilvl w:val="1"/>
                          <w:numId w:val="19"/>
                        </w:numPr>
                      </w:pPr>
                      <w:r>
                        <w:t>Reduction in expenditure – no longer delivering Heatherleigh spine road(£0.989m)</w:t>
                      </w:r>
                    </w:p>
                    <w:p w:rsidR="00BA141D" w:rsidRPr="0016473E" w:rsidP="004B637C">
                      <w:pPr>
                        <w:pStyle w:val="ListParagraph"/>
                        <w:numPr>
                          <w:ilvl w:val="1"/>
                          <w:numId w:val="19"/>
                        </w:numPr>
                      </w:pPr>
                      <w:r>
                        <w:t>Reduction in Homes England Loan interest forecasts (£0.012m)</w:t>
                      </w:r>
                    </w:p>
                    <w:p w:rsidR="004B637C" w:rsidRPr="0016473E" w:rsidP="004B637C">
                      <w:pPr>
                        <w:pStyle w:val="ListParagraph"/>
                        <w:numPr>
                          <w:ilvl w:val="1"/>
                          <w:numId w:val="19"/>
                        </w:numPr>
                      </w:pPr>
                      <w:r w:rsidRPr="0016473E">
                        <w:t xml:space="preserve">Reprofiling of expenditure lines to latest forecast spend - no overall impact but changes to cash flow position over years. </w:t>
                      </w:r>
                      <w:r w:rsidR="00BA141D">
                        <w:t xml:space="preserve"> Current max cumulative cash flow </w:t>
                      </w:r>
                      <w:r w:rsidR="005056A3">
                        <w:t>requirement £</w:t>
                      </w:r>
                      <w:r w:rsidR="00BA141D">
                        <w:t xml:space="preserve"> 42.147 in year 9 – anticipated at time of deal £107m in year </w:t>
                      </w:r>
                      <w:r w:rsidR="00770E69">
                        <w:t>5.</w:t>
                      </w:r>
                    </w:p>
                    <w:p w:rsidR="004B637C" w:rsidRPr="002738BA" w:rsidP="004B637C">
                      <w:pPr>
                        <w:pStyle w:val="ListParagraph"/>
                        <w:ind w:left="1440"/>
                        <w:rPr>
                          <w:sz w:val="24"/>
                          <w:szCs w:val="24"/>
                        </w:rPr>
                      </w:pPr>
                    </w:p>
                  </w:txbxContent>
                </v:textbox>
              </v:roundrect>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10762615</wp:posOffset>
                </wp:positionH>
                <wp:positionV relativeFrom="paragraph">
                  <wp:posOffset>782320</wp:posOffset>
                </wp:positionV>
                <wp:extent cx="3409950" cy="6475730"/>
                <wp:effectExtent l="0" t="0" r="19050" b="20320"/>
                <wp:wrapNone/>
                <wp:docPr id="10" name="Text Box 10"/>
                <wp:cNvGraphicFramePr/>
                <a:graphic xmlns:a="http://schemas.openxmlformats.org/drawingml/2006/main">
                  <a:graphicData uri="http://schemas.microsoft.com/office/word/2010/wordprocessingShape">
                    <wps:wsp>
                      <wps:cNvSpPr txBox="1"/>
                      <wps:spPr>
                        <a:xfrm>
                          <a:off x="0" y="0"/>
                          <a:ext cx="3409950" cy="6475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C7B" w:rsidRPr="00BF6DE8" w:rsidRDefault="00D5302C" w:rsidP="00D42C7B">
                            <w:pPr>
                              <w:rPr>
                                <w:b/>
                                <w:sz w:val="24"/>
                                <w:szCs w:val="24"/>
                              </w:rPr>
                            </w:pPr>
                            <w:r w:rsidRPr="00BF6DE8">
                              <w:rPr>
                                <w:b/>
                                <w:sz w:val="24"/>
                                <w:szCs w:val="24"/>
                              </w:rPr>
                              <w:t xml:space="preserve"> </w:t>
                            </w:r>
                            <w:r w:rsidRPr="00BF6DE8">
                              <w:rPr>
                                <w:b/>
                                <w:sz w:val="24"/>
                                <w:szCs w:val="24"/>
                              </w:rPr>
                              <w:t xml:space="preserve">KEY </w:t>
                            </w:r>
                            <w:r>
                              <w:rPr>
                                <w:b/>
                                <w:sz w:val="24"/>
                                <w:szCs w:val="24"/>
                              </w:rPr>
                              <w:t xml:space="preserve">FINANCIAL </w:t>
                            </w:r>
                            <w:r w:rsidRPr="00BF6DE8">
                              <w:rPr>
                                <w:b/>
                                <w:sz w:val="24"/>
                                <w:szCs w:val="24"/>
                              </w:rPr>
                              <w:t xml:space="preserve">RISKS </w:t>
                            </w:r>
                          </w:p>
                          <w:p w:rsidR="002738BA" w:rsidRDefault="00D5302C" w:rsidP="005C0250">
                            <w:pPr>
                              <w:pStyle w:val="ListParagraph"/>
                              <w:numPr>
                                <w:ilvl w:val="0"/>
                                <w:numId w:val="17"/>
                              </w:numPr>
                              <w:rPr>
                                <w:sz w:val="24"/>
                                <w:szCs w:val="24"/>
                              </w:rPr>
                            </w:pPr>
                            <w:r>
                              <w:rPr>
                                <w:sz w:val="24"/>
                                <w:szCs w:val="24"/>
                              </w:rPr>
                              <w:t>The agreement to fund NWPRP to total of £189.45m has created the need for mitigation measures to ensure the model remains in balance, these can be increased income from new sources or sites or reduction in existing expenditure all</w:t>
                            </w:r>
                            <w:r>
                              <w:rPr>
                                <w:sz w:val="24"/>
                                <w:szCs w:val="24"/>
                              </w:rPr>
                              <w:t>ocations or a combination of both, until this</w:t>
                            </w:r>
                            <w:r w:rsidRPr="002738BA">
                              <w:rPr>
                                <w:sz w:val="24"/>
                                <w:szCs w:val="24"/>
                              </w:rPr>
                              <w:t xml:space="preserve"> </w:t>
                            </w:r>
                            <w:r>
                              <w:rPr>
                                <w:sz w:val="24"/>
                                <w:szCs w:val="24"/>
                              </w:rPr>
                              <w:t xml:space="preserve">mitigation is agreed there remains a risk of </w:t>
                            </w:r>
                            <w:r w:rsidRPr="002738BA">
                              <w:rPr>
                                <w:b/>
                                <w:sz w:val="24"/>
                                <w:szCs w:val="24"/>
                              </w:rPr>
                              <w:t>£75.150</w:t>
                            </w:r>
                            <w:r>
                              <w:rPr>
                                <w:sz w:val="24"/>
                                <w:szCs w:val="24"/>
                              </w:rPr>
                              <w:t xml:space="preserve"> to the model. </w:t>
                            </w:r>
                          </w:p>
                          <w:p w:rsidR="005C0250" w:rsidRPr="00BF6DE8" w:rsidRDefault="00D5302C" w:rsidP="005C0250">
                            <w:pPr>
                              <w:pStyle w:val="ListParagraph"/>
                              <w:numPr>
                                <w:ilvl w:val="0"/>
                                <w:numId w:val="17"/>
                              </w:numPr>
                              <w:rPr>
                                <w:sz w:val="24"/>
                                <w:szCs w:val="24"/>
                              </w:rPr>
                            </w:pPr>
                            <w:r w:rsidRPr="00BF6DE8">
                              <w:rPr>
                                <w:sz w:val="24"/>
                                <w:szCs w:val="24"/>
                              </w:rPr>
                              <w:t>Viability of sites – Partners are committed to maximising the value of developer contributions per site – this is constrained by the commercia</w:t>
                            </w:r>
                            <w:r w:rsidRPr="00BF6DE8">
                              <w:rPr>
                                <w:sz w:val="24"/>
                                <w:szCs w:val="24"/>
                              </w:rPr>
                              <w:t xml:space="preserve">l viability. </w:t>
                            </w:r>
                          </w:p>
                          <w:p w:rsidR="005C0250" w:rsidRPr="00BF6DE8" w:rsidRDefault="00D5302C" w:rsidP="005C0250">
                            <w:pPr>
                              <w:pStyle w:val="ListParagraph"/>
                              <w:numPr>
                                <w:ilvl w:val="0"/>
                                <w:numId w:val="17"/>
                              </w:numPr>
                              <w:rPr>
                                <w:sz w:val="24"/>
                                <w:szCs w:val="24"/>
                              </w:rPr>
                            </w:pPr>
                            <w:r w:rsidRPr="00BF6DE8">
                              <w:rPr>
                                <w:sz w:val="24"/>
                                <w:szCs w:val="24"/>
                              </w:rPr>
                              <w:t xml:space="preserve">Delays to housing developments – the City Deal IDF is over a 10 year period with 5 year run on to collect monies – housing delays past year 10 could negatively </w:t>
                            </w:r>
                            <w:r w:rsidRPr="00BF6DE8">
                              <w:rPr>
                                <w:sz w:val="24"/>
                                <w:szCs w:val="24"/>
                              </w:rPr>
                              <w:t xml:space="preserve">impact the model and funds available to spend. </w:t>
                            </w:r>
                            <w:r>
                              <w:rPr>
                                <w:sz w:val="24"/>
                                <w:szCs w:val="24"/>
                              </w:rPr>
                              <w:t xml:space="preserve">As could phasing of larger sites. </w:t>
                            </w:r>
                          </w:p>
                          <w:p w:rsidR="003654A0" w:rsidRPr="00BF6DE8" w:rsidRDefault="00D5302C" w:rsidP="003654A0">
                            <w:pPr>
                              <w:pStyle w:val="ListParagraph"/>
                              <w:numPr>
                                <w:ilvl w:val="0"/>
                                <w:numId w:val="17"/>
                              </w:numPr>
                              <w:rPr>
                                <w:sz w:val="24"/>
                                <w:szCs w:val="24"/>
                              </w:rPr>
                            </w:pPr>
                            <w:r w:rsidRPr="00BF6DE8">
                              <w:rPr>
                                <w:sz w:val="24"/>
                                <w:szCs w:val="24"/>
                              </w:rPr>
                              <w:t xml:space="preserve">Changes to government Policy affecting income levels to the model.  Currently NHB changes announced with further announcements expected on CIL and Business rates retention. </w:t>
                            </w:r>
                          </w:p>
                          <w:p w:rsidR="003654A0" w:rsidRDefault="00D5302C" w:rsidP="005C0250">
                            <w:pPr>
                              <w:pStyle w:val="ListParagraph"/>
                              <w:numPr>
                                <w:ilvl w:val="0"/>
                                <w:numId w:val="17"/>
                              </w:numPr>
                              <w:rPr>
                                <w:sz w:val="24"/>
                                <w:szCs w:val="24"/>
                              </w:rPr>
                            </w:pPr>
                            <w:r w:rsidRPr="00BF6DE8">
                              <w:rPr>
                                <w:sz w:val="24"/>
                                <w:szCs w:val="24"/>
                              </w:rPr>
                              <w:t>Infrastructure budget allocations and cost estimates when schemes come forward for</w:t>
                            </w:r>
                            <w:r w:rsidRPr="00BF6DE8">
                              <w:rPr>
                                <w:sz w:val="24"/>
                                <w:szCs w:val="24"/>
                              </w:rPr>
                              <w:t xml:space="preserve"> approval m</w:t>
                            </w:r>
                            <w:r w:rsidRPr="00BF6DE8">
                              <w:rPr>
                                <w:sz w:val="24"/>
                                <w:szCs w:val="24"/>
                              </w:rPr>
                              <w:t>a</w:t>
                            </w:r>
                            <w:r w:rsidRPr="00BF6DE8">
                              <w:rPr>
                                <w:sz w:val="24"/>
                                <w:szCs w:val="24"/>
                              </w:rPr>
                              <w:t>y differ, this needs managing within the programme to ensure the model remains in balance.</w:t>
                            </w:r>
                          </w:p>
                          <w:p w:rsidR="00D42C7B" w:rsidRDefault="00D5302C"/>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width:268.5pt;height:509.9pt;margin-top:61.6pt;margin-left:847.45pt;mso-height-percent:0;mso-height-relative:margin;mso-width-percent:0;mso-width-relative:margin;mso-wrap-distance-bottom:0;mso-wrap-distance-left:9pt;mso-wrap-distance-right:9pt;mso-wrap-distance-top:0;mso-wrap-style:square;position:absolute;visibility:visible;v-text-anchor:top;z-index:251666432" fillcolor="white" strokeweight="0.5pt">
                <v:textbox>
                  <w:txbxContent>
                    <w:p w:rsidR="00D42C7B" w:rsidRPr="00BF6DE8" w:rsidP="00D42C7B">
                      <w:pPr>
                        <w:rPr>
                          <w:b/>
                          <w:sz w:val="24"/>
                          <w:szCs w:val="24"/>
                        </w:rPr>
                      </w:pPr>
                      <w:r w:rsidRPr="00BF6DE8">
                        <w:rPr>
                          <w:b/>
                          <w:sz w:val="24"/>
                          <w:szCs w:val="24"/>
                        </w:rPr>
                        <w:t xml:space="preserve"> </w:t>
                      </w:r>
                      <w:r w:rsidRPr="00BF6DE8" w:rsidR="005C0250">
                        <w:rPr>
                          <w:b/>
                          <w:sz w:val="24"/>
                          <w:szCs w:val="24"/>
                        </w:rPr>
                        <w:t xml:space="preserve">KEY </w:t>
                      </w:r>
                      <w:r w:rsidR="00405B68">
                        <w:rPr>
                          <w:b/>
                          <w:sz w:val="24"/>
                          <w:szCs w:val="24"/>
                        </w:rPr>
                        <w:t xml:space="preserve">FINANCIAL </w:t>
                      </w:r>
                      <w:r w:rsidRPr="00BF6DE8" w:rsidR="005C0250">
                        <w:rPr>
                          <w:b/>
                          <w:sz w:val="24"/>
                          <w:szCs w:val="24"/>
                        </w:rPr>
                        <w:t xml:space="preserve">RISKS </w:t>
                      </w:r>
                    </w:p>
                    <w:p w:rsidR="002738BA" w:rsidP="005C0250">
                      <w:pPr>
                        <w:pStyle w:val="ListParagraph"/>
                        <w:numPr>
                          <w:ilvl w:val="0"/>
                          <w:numId w:val="17"/>
                        </w:numPr>
                        <w:rPr>
                          <w:sz w:val="24"/>
                          <w:szCs w:val="24"/>
                        </w:rPr>
                      </w:pPr>
                      <w:r>
                        <w:rPr>
                          <w:sz w:val="24"/>
                          <w:szCs w:val="24"/>
                        </w:rPr>
                        <w:t>The agreement to fund NWPRP to total of £189.45m has created the need for mitigation measures to ensure the model remains in balance, these can be increased income from new sources or sites or reduction in existing expenditure allocations or a combination of both, until this</w:t>
                      </w:r>
                      <w:r w:rsidRPr="002738BA">
                        <w:rPr>
                          <w:sz w:val="24"/>
                          <w:szCs w:val="24"/>
                        </w:rPr>
                        <w:t xml:space="preserve"> </w:t>
                      </w:r>
                      <w:r>
                        <w:rPr>
                          <w:sz w:val="24"/>
                          <w:szCs w:val="24"/>
                        </w:rPr>
                        <w:t xml:space="preserve">mitigation is agreed there remains a risk of </w:t>
                      </w:r>
                      <w:r w:rsidRPr="002738BA">
                        <w:rPr>
                          <w:b/>
                          <w:sz w:val="24"/>
                          <w:szCs w:val="24"/>
                        </w:rPr>
                        <w:t>£75.150</w:t>
                      </w:r>
                      <w:r>
                        <w:rPr>
                          <w:sz w:val="24"/>
                          <w:szCs w:val="24"/>
                        </w:rPr>
                        <w:t xml:space="preserve"> to the model. </w:t>
                      </w:r>
                    </w:p>
                    <w:p w:rsidR="005C0250" w:rsidRPr="00BF6DE8" w:rsidP="005C0250">
                      <w:pPr>
                        <w:pStyle w:val="ListParagraph"/>
                        <w:numPr>
                          <w:ilvl w:val="0"/>
                          <w:numId w:val="17"/>
                        </w:numPr>
                        <w:rPr>
                          <w:sz w:val="24"/>
                          <w:szCs w:val="24"/>
                        </w:rPr>
                      </w:pPr>
                      <w:r w:rsidRPr="00BF6DE8">
                        <w:rPr>
                          <w:sz w:val="24"/>
                          <w:szCs w:val="24"/>
                        </w:rPr>
                        <w:t xml:space="preserve">Viability of sites – Partners are committed to maximising the value of developer contributions per site – this is constrained by the commercial viability. </w:t>
                      </w:r>
                    </w:p>
                    <w:p w:rsidR="005C0250" w:rsidRPr="00BF6DE8" w:rsidP="005C0250">
                      <w:pPr>
                        <w:pStyle w:val="ListParagraph"/>
                        <w:numPr>
                          <w:ilvl w:val="0"/>
                          <w:numId w:val="17"/>
                        </w:numPr>
                        <w:rPr>
                          <w:sz w:val="24"/>
                          <w:szCs w:val="24"/>
                        </w:rPr>
                      </w:pPr>
                      <w:r w:rsidRPr="00BF6DE8">
                        <w:rPr>
                          <w:sz w:val="24"/>
                          <w:szCs w:val="24"/>
                        </w:rPr>
                        <w:t xml:space="preserve">Delays to housing developments – the City Deal IDF is over a 10 year period with 5 year run on to collect monies – housing delays past year 10 could negatively </w:t>
                      </w:r>
                      <w:r w:rsidRPr="00BF6DE8" w:rsidR="003654A0">
                        <w:rPr>
                          <w:sz w:val="24"/>
                          <w:szCs w:val="24"/>
                        </w:rPr>
                        <w:t xml:space="preserve">impact the model and funds available to spend. </w:t>
                      </w:r>
                      <w:r w:rsidR="00770E69">
                        <w:rPr>
                          <w:sz w:val="24"/>
                          <w:szCs w:val="24"/>
                        </w:rPr>
                        <w:t xml:space="preserve">As could phasing of larger sites. </w:t>
                      </w:r>
                    </w:p>
                    <w:p w:rsidR="003654A0" w:rsidRPr="00BF6DE8" w:rsidP="003654A0">
                      <w:pPr>
                        <w:pStyle w:val="ListParagraph"/>
                        <w:numPr>
                          <w:ilvl w:val="0"/>
                          <w:numId w:val="17"/>
                        </w:numPr>
                        <w:rPr>
                          <w:sz w:val="24"/>
                          <w:szCs w:val="24"/>
                        </w:rPr>
                      </w:pPr>
                      <w:r w:rsidRPr="00BF6DE8">
                        <w:rPr>
                          <w:sz w:val="24"/>
                          <w:szCs w:val="24"/>
                        </w:rPr>
                        <w:t xml:space="preserve">Changes to government Policy affecting income levels to the model.  Currently NHB changes announced with further announcements expected on CIL and Business rates retention. </w:t>
                      </w:r>
                    </w:p>
                    <w:p w:rsidR="003654A0" w:rsidP="005C0250">
                      <w:pPr>
                        <w:pStyle w:val="ListParagraph"/>
                        <w:numPr>
                          <w:ilvl w:val="0"/>
                          <w:numId w:val="17"/>
                        </w:numPr>
                        <w:rPr>
                          <w:sz w:val="24"/>
                          <w:szCs w:val="24"/>
                        </w:rPr>
                      </w:pPr>
                      <w:r w:rsidRPr="00BF6DE8">
                        <w:rPr>
                          <w:sz w:val="24"/>
                          <w:szCs w:val="24"/>
                        </w:rPr>
                        <w:t>Infrastructure budget allocations and cost estimates when schemes come forward for approval m</w:t>
                      </w:r>
                      <w:r w:rsidRPr="00BF6DE8" w:rsidR="008E0014">
                        <w:rPr>
                          <w:sz w:val="24"/>
                          <w:szCs w:val="24"/>
                        </w:rPr>
                        <w:t>a</w:t>
                      </w:r>
                      <w:r w:rsidRPr="00BF6DE8">
                        <w:rPr>
                          <w:sz w:val="24"/>
                          <w:szCs w:val="24"/>
                        </w:rPr>
                        <w:t>y differ, this needs managing within the programme to ensure the model remains in balance.</w:t>
                      </w:r>
                    </w:p>
                    <w:p w:rsidR="00D42C7B"/>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-210185</wp:posOffset>
                </wp:positionH>
                <wp:positionV relativeFrom="paragraph">
                  <wp:posOffset>666749</wp:posOffset>
                </wp:positionV>
                <wp:extent cx="5038725" cy="962025"/>
                <wp:effectExtent l="0" t="0" r="28575" b="28575"/>
                <wp:wrapNone/>
                <wp:docPr id="54" name="Rounded Rectangle 54"/>
                <wp:cNvGraphicFramePr/>
                <a:graphic xmlns:a="http://schemas.openxmlformats.org/drawingml/2006/main">
                  <a:graphicData uri="http://schemas.microsoft.com/office/word/2010/wordprocessingShape">
                    <wps:wsp>
                      <wps:cNvSpPr/>
                      <wps:spPr>
                        <a:xfrm>
                          <a:off x="0" y="0"/>
                          <a:ext cx="5038725" cy="962025"/>
                        </a:xfrm>
                        <a:prstGeom prst="roundRect">
                          <a:avLst>
                            <a:gd name="adj" fmla="val 1702"/>
                          </a:avLst>
                        </a:prstGeom>
                        <a:solidFill>
                          <a:sysClr val="window" lastClr="FFFFFF"/>
                        </a:solidFill>
                        <a:ln w="12700">
                          <a:solidFill>
                            <a:srgbClr val="5B9BD5"/>
                          </a:solidFill>
                          <a:miter lim="800000"/>
                        </a:ln>
                        <a:effectLst/>
                      </wps:spPr>
                      <wps:txbx>
                        <w:txbxContent>
                          <w:p w:rsidR="001D26E0" w:rsidRPr="003D0CAD" w:rsidRDefault="00D5302C" w:rsidP="00CC127D">
                            <w:pPr>
                              <w:spacing w:after="120" w:line="240" w:lineRule="auto"/>
                              <w:rPr>
                                <w:b/>
                                <w:color w:val="0099CC"/>
                                <w:sz w:val="28"/>
                              </w:rPr>
                            </w:pPr>
                            <w:r>
                              <w:rPr>
                                <w:b/>
                                <w:color w:val="0099CC"/>
                                <w:sz w:val="28"/>
                              </w:rPr>
                              <w:t xml:space="preserve">DRAFT </w:t>
                            </w:r>
                            <w:r>
                              <w:rPr>
                                <w:b/>
                                <w:color w:val="0099CC"/>
                                <w:sz w:val="28"/>
                              </w:rPr>
                              <w:t>Finance Dashboard</w:t>
                            </w:r>
                            <w:r>
                              <w:rPr>
                                <w:b/>
                                <w:color w:val="0099CC"/>
                                <w:sz w:val="28"/>
                              </w:rPr>
                              <w:t xml:space="preserve"> </w:t>
                            </w:r>
                            <w:r>
                              <w:rPr>
                                <w:b/>
                                <w:color w:val="0099CC"/>
                                <w:sz w:val="28"/>
                              </w:rPr>
                              <w:t xml:space="preserve">- Quarter </w:t>
                            </w:r>
                            <w:r>
                              <w:rPr>
                                <w:b/>
                                <w:color w:val="0099CC"/>
                                <w:sz w:val="28"/>
                              </w:rPr>
                              <w:t>4</w:t>
                            </w:r>
                            <w:r>
                              <w:rPr>
                                <w:b/>
                                <w:color w:val="0099CC"/>
                                <w:sz w:val="28"/>
                              </w:rPr>
                              <w:t xml:space="preserve"> </w:t>
                            </w:r>
                            <w:r>
                              <w:rPr>
                                <w:b/>
                                <w:color w:val="0099CC"/>
                                <w:sz w:val="28"/>
                              </w:rPr>
                              <w:t>Jan – March 2018</w:t>
                            </w:r>
                            <w:r>
                              <w:rPr>
                                <w:b/>
                                <w:color w:val="0099CC"/>
                                <w:sz w:val="28"/>
                              </w:rPr>
                              <w:t xml:space="preserve">                        </w:t>
                            </w:r>
                            <w:r>
                              <w:rPr>
                                <w:b/>
                                <w:color w:val="0099CC"/>
                                <w:sz w:val="28"/>
                              </w:rPr>
                              <w:t>A</w:t>
                            </w:r>
                            <w:r>
                              <w:rPr>
                                <w:b/>
                                <w:color w:val="0099CC"/>
                                <w:sz w:val="28"/>
                              </w:rPr>
                              <w:t xml:space="preserve">ppendix </w:t>
                            </w:r>
                            <w:r>
                              <w:rPr>
                                <w:b/>
                                <w:color w:val="0099CC"/>
                                <w:sz w:val="28"/>
                              </w:rPr>
                              <w:t>B</w:t>
                            </w:r>
                            <w:r>
                              <w:rPr>
                                <w:b/>
                                <w:color w:val="0099CC"/>
                                <w:sz w:val="28"/>
                              </w:rPr>
                              <w:t xml:space="preserve">          </w:t>
                            </w:r>
                          </w:p>
                          <w:p w:rsidR="001D26E0" w:rsidRPr="00AC1025" w:rsidRDefault="00D5302C" w:rsidP="00AC1025">
                            <w:pPr>
                              <w:jc w:val="both"/>
                              <w:rPr>
                                <w:sz w:val="20"/>
                                <w:szCs w:val="20"/>
                              </w:rPr>
                            </w:pPr>
                            <w:r w:rsidRPr="00AC1025">
                              <w:rPr>
                                <w:sz w:val="20"/>
                                <w:szCs w:val="20"/>
                              </w:rPr>
                              <w:t xml:space="preserve">This summary provides an overview of how the City </w:t>
                            </w:r>
                            <w:r w:rsidRPr="00AC1025">
                              <w:rPr>
                                <w:sz w:val="20"/>
                                <w:szCs w:val="20"/>
                              </w:rPr>
                              <w:t>Deal Programme</w:t>
                            </w:r>
                            <w:r>
                              <w:rPr>
                                <w:sz w:val="20"/>
                                <w:szCs w:val="20"/>
                              </w:rPr>
                              <w:t xml:space="preserve"> IDF</w:t>
                            </w:r>
                            <w:r w:rsidRPr="00AC1025">
                              <w:rPr>
                                <w:sz w:val="20"/>
                                <w:szCs w:val="20"/>
                              </w:rPr>
                              <w:t xml:space="preserve"> has performed </w:t>
                            </w:r>
                            <w:r>
                              <w:rPr>
                                <w:sz w:val="20"/>
                                <w:szCs w:val="20"/>
                              </w:rPr>
                              <w:t xml:space="preserve">during quarter </w:t>
                            </w:r>
                            <w:r>
                              <w:rPr>
                                <w:sz w:val="20"/>
                                <w:szCs w:val="20"/>
                              </w:rPr>
                              <w:t>4</w:t>
                            </w:r>
                            <w:r>
                              <w:rPr>
                                <w:sz w:val="20"/>
                                <w:szCs w:val="20"/>
                              </w:rPr>
                              <w:t xml:space="preserve"> </w:t>
                            </w:r>
                            <w:r>
                              <w:rPr>
                                <w:sz w:val="20"/>
                                <w:szCs w:val="20"/>
                              </w:rPr>
                              <w:t>–</w:t>
                            </w:r>
                            <w:r>
                              <w:rPr>
                                <w:sz w:val="20"/>
                                <w:szCs w:val="20"/>
                              </w:rPr>
                              <w:t xml:space="preserve"> </w:t>
                            </w:r>
                            <w:r>
                              <w:rPr>
                                <w:sz w:val="20"/>
                                <w:szCs w:val="20"/>
                              </w:rPr>
                              <w:t>January to March 2018</w:t>
                            </w:r>
                          </w:p>
                          <w:p w:rsidR="001D26E0" w:rsidRDefault="00D5302C" w:rsidP="003D0CAD"/>
                          <w:p w:rsidR="001D26E0" w:rsidRDefault="00D5302C" w:rsidP="003D0CAD"/>
                          <w:p w:rsidR="001D26E0" w:rsidRDefault="00D5302C" w:rsidP="003D0CAD"/>
                          <w:p w:rsidR="001D26E0" w:rsidRPr="00151796" w:rsidRDefault="00D5302C" w:rsidP="003D0CA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54" o:spid="_x0000_s1032" style="width:396.75pt;height:75.75pt;margin-top:52.5pt;margin-left:-16.55pt;mso-height-percent:0;mso-height-relative:margin;mso-width-percent:0;mso-width-relative:margin;mso-wrap-distance-bottom:0;mso-wrap-distance-left:9pt;mso-wrap-distance-right:9pt;mso-wrap-distance-top:0;mso-wrap-style:square;position:absolute;visibility:visible;v-text-anchor:top;z-index:251663360" arcsize="1117f" fillcolor="window" strokecolor="#5b9bd5" strokeweight="1pt">
                <v:stroke joinstyle="miter"/>
                <v:textbox>
                  <w:txbxContent>
                    <w:p w:rsidR="001D26E0" w:rsidRPr="003D0CAD" w:rsidP="00CC127D">
                      <w:pPr>
                        <w:spacing w:after="120" w:line="240" w:lineRule="auto"/>
                        <w:rPr>
                          <w:b/>
                          <w:color w:val="0099CC"/>
                          <w:sz w:val="28"/>
                        </w:rPr>
                      </w:pPr>
                      <w:r>
                        <w:rPr>
                          <w:b/>
                          <w:color w:val="0099CC"/>
                          <w:sz w:val="28"/>
                        </w:rPr>
                        <w:t xml:space="preserve">DRAFT </w:t>
                      </w:r>
                      <w:r w:rsidR="00405B68">
                        <w:rPr>
                          <w:b/>
                          <w:color w:val="0099CC"/>
                          <w:sz w:val="28"/>
                        </w:rPr>
                        <w:t>Finance Dashboard</w:t>
                      </w:r>
                      <w:r w:rsidR="009A26C6">
                        <w:rPr>
                          <w:b/>
                          <w:color w:val="0099CC"/>
                          <w:sz w:val="28"/>
                        </w:rPr>
                        <w:t xml:space="preserve"> </w:t>
                      </w:r>
                      <w:r w:rsidR="00650042">
                        <w:rPr>
                          <w:b/>
                          <w:color w:val="0099CC"/>
                          <w:sz w:val="28"/>
                        </w:rPr>
                        <w:t xml:space="preserve">- Quarter </w:t>
                      </w:r>
                      <w:r w:rsidR="00405B68">
                        <w:rPr>
                          <w:b/>
                          <w:color w:val="0099CC"/>
                          <w:sz w:val="28"/>
                        </w:rPr>
                        <w:t>4</w:t>
                      </w:r>
                      <w:r w:rsidR="007A3190">
                        <w:rPr>
                          <w:b/>
                          <w:color w:val="0099CC"/>
                          <w:sz w:val="28"/>
                        </w:rPr>
                        <w:t xml:space="preserve"> </w:t>
                      </w:r>
                      <w:r w:rsidR="00405B68">
                        <w:rPr>
                          <w:b/>
                          <w:color w:val="0099CC"/>
                          <w:sz w:val="28"/>
                        </w:rPr>
                        <w:t>Jan – March 2018</w:t>
                      </w:r>
                      <w:r w:rsidR="004A5294">
                        <w:rPr>
                          <w:b/>
                          <w:color w:val="0099CC"/>
                          <w:sz w:val="28"/>
                        </w:rPr>
                        <w:t xml:space="preserve">                        </w:t>
                      </w:r>
                      <w:r w:rsidR="00BF6DE8">
                        <w:rPr>
                          <w:b/>
                          <w:color w:val="0099CC"/>
                          <w:sz w:val="28"/>
                        </w:rPr>
                        <w:t>A</w:t>
                      </w:r>
                      <w:r w:rsidR="009A3ABE">
                        <w:rPr>
                          <w:b/>
                          <w:color w:val="0099CC"/>
                          <w:sz w:val="28"/>
                        </w:rPr>
                        <w:t xml:space="preserve">ppendix </w:t>
                      </w:r>
                      <w:r w:rsidR="00775778">
                        <w:rPr>
                          <w:b/>
                          <w:color w:val="0099CC"/>
                          <w:sz w:val="28"/>
                        </w:rPr>
                        <w:t>B</w:t>
                      </w:r>
                      <w:r w:rsidR="004A5294">
                        <w:rPr>
                          <w:b/>
                          <w:color w:val="0099CC"/>
                          <w:sz w:val="28"/>
                        </w:rPr>
                        <w:t xml:space="preserve">          </w:t>
                      </w:r>
                    </w:p>
                    <w:p w:rsidR="001D26E0" w:rsidRPr="00AC1025" w:rsidP="00AC1025">
                      <w:pPr>
                        <w:jc w:val="both"/>
                        <w:rPr>
                          <w:sz w:val="20"/>
                          <w:szCs w:val="20"/>
                        </w:rPr>
                      </w:pPr>
                      <w:r w:rsidRPr="00AC1025">
                        <w:rPr>
                          <w:sz w:val="20"/>
                          <w:szCs w:val="20"/>
                        </w:rPr>
                        <w:t>This summary provides an overview of how the City Deal Programme</w:t>
                      </w:r>
                      <w:r w:rsidR="005C0250">
                        <w:rPr>
                          <w:sz w:val="20"/>
                          <w:szCs w:val="20"/>
                        </w:rPr>
                        <w:t xml:space="preserve"> IDF</w:t>
                      </w:r>
                      <w:r w:rsidRPr="00AC1025">
                        <w:rPr>
                          <w:sz w:val="20"/>
                          <w:szCs w:val="20"/>
                        </w:rPr>
                        <w:t xml:space="preserve"> has performed </w:t>
                      </w:r>
                      <w:r>
                        <w:rPr>
                          <w:sz w:val="20"/>
                          <w:szCs w:val="20"/>
                        </w:rPr>
                        <w:t xml:space="preserve">during quarter </w:t>
                      </w:r>
                      <w:r w:rsidR="00405B68">
                        <w:rPr>
                          <w:sz w:val="20"/>
                          <w:szCs w:val="20"/>
                        </w:rPr>
                        <w:t>4</w:t>
                      </w:r>
                      <w:r w:rsidR="00B90250">
                        <w:rPr>
                          <w:sz w:val="20"/>
                          <w:szCs w:val="20"/>
                        </w:rPr>
                        <w:t xml:space="preserve"> </w:t>
                      </w:r>
                      <w:r w:rsidR="007A3190">
                        <w:rPr>
                          <w:sz w:val="20"/>
                          <w:szCs w:val="20"/>
                        </w:rPr>
                        <w:t>–</w:t>
                      </w:r>
                      <w:r w:rsidR="00B90250">
                        <w:rPr>
                          <w:sz w:val="20"/>
                          <w:szCs w:val="20"/>
                        </w:rPr>
                        <w:t xml:space="preserve"> </w:t>
                      </w:r>
                      <w:r w:rsidR="00405B68">
                        <w:rPr>
                          <w:sz w:val="20"/>
                          <w:szCs w:val="20"/>
                        </w:rPr>
                        <w:t>January to March 2018</w:t>
                      </w:r>
                    </w:p>
                    <w:p w:rsidR="001D26E0" w:rsidP="003D0CAD"/>
                    <w:p w:rsidR="001D26E0" w:rsidP="003D0CAD"/>
                    <w:p w:rsidR="001D26E0" w:rsidP="003D0CAD"/>
                    <w:p w:rsidR="001D26E0" w:rsidRPr="00151796" w:rsidP="003D0CAD"/>
                  </w:txbxContent>
                </v:textbox>
              </v:roundrect>
            </w:pict>
          </mc:Fallback>
        </mc:AlternateContent>
      </w:r>
      <w:r>
        <w:rPr>
          <w:noProof/>
          <w:lang w:eastAsia="en-GB"/>
        </w:rPr>
        <w:drawing>
          <wp:anchor distT="0" distB="0" distL="114300" distR="114300" simplePos="0" relativeHeight="251664384" behindDoc="1" locked="0" layoutInCell="1" allowOverlap="1">
            <wp:simplePos x="0" y="0"/>
            <wp:positionH relativeFrom="page">
              <wp:posOffset>11569538</wp:posOffset>
            </wp:positionH>
            <wp:positionV relativeFrom="paragraph">
              <wp:posOffset>169545</wp:posOffset>
            </wp:positionV>
            <wp:extent cx="3389793" cy="611000"/>
            <wp:effectExtent l="0" t="0" r="1270" b="0"/>
            <wp:wrapTight wrapText="bothSides">
              <wp:wrapPolygon edited="0">
                <wp:start x="0" y="0"/>
                <wp:lineTo x="0" y="20881"/>
                <wp:lineTo x="21487" y="20881"/>
                <wp:lineTo x="21487" y="0"/>
                <wp:lineTo x="0" y="0"/>
              </wp:wrapPolygon>
            </wp:wrapTight>
            <wp:docPr id="2" name="Picture 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023900" name="Picture 1" descr="\\psf\Home\Desktop\CD logo.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6099" b="14773"/>
                    <a:stretch>
                      <a:fillRect/>
                    </a:stretch>
                  </pic:blipFill>
                  <pic:spPr bwMode="auto">
                    <a:xfrm>
                      <a:off x="0" y="0"/>
                      <a:ext cx="3389793" cy="611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6212FB" w:rsidRPr="00F55419" w:rsidSect="002C5AC9">
      <w:pgSz w:w="23814" w:h="16839" w:orient="landscape" w:code="8"/>
      <w:pgMar w:top="0" w:right="1021" w:bottom="568"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86619"/>
    <w:multiLevelType w:val="hybridMultilevel"/>
    <w:tmpl w:val="96B63362"/>
    <w:lvl w:ilvl="0" w:tplc="662C0C56">
      <w:start w:val="1"/>
      <w:numFmt w:val="decimal"/>
      <w:lvlText w:val="%1."/>
      <w:lvlJc w:val="left"/>
      <w:pPr>
        <w:ind w:left="786" w:hanging="360"/>
      </w:pPr>
    </w:lvl>
    <w:lvl w:ilvl="1" w:tplc="B5504E70" w:tentative="1">
      <w:start w:val="1"/>
      <w:numFmt w:val="lowerLetter"/>
      <w:lvlText w:val="%2."/>
      <w:lvlJc w:val="left"/>
      <w:pPr>
        <w:ind w:left="1440" w:hanging="360"/>
      </w:pPr>
    </w:lvl>
    <w:lvl w:ilvl="2" w:tplc="7BB693A6" w:tentative="1">
      <w:start w:val="1"/>
      <w:numFmt w:val="lowerRoman"/>
      <w:lvlText w:val="%3."/>
      <w:lvlJc w:val="right"/>
      <w:pPr>
        <w:ind w:left="2160" w:hanging="180"/>
      </w:pPr>
    </w:lvl>
    <w:lvl w:ilvl="3" w:tplc="EEEEEA96" w:tentative="1">
      <w:start w:val="1"/>
      <w:numFmt w:val="decimal"/>
      <w:lvlText w:val="%4."/>
      <w:lvlJc w:val="left"/>
      <w:pPr>
        <w:ind w:left="2880" w:hanging="360"/>
      </w:pPr>
    </w:lvl>
    <w:lvl w:ilvl="4" w:tplc="368ADF2E" w:tentative="1">
      <w:start w:val="1"/>
      <w:numFmt w:val="lowerLetter"/>
      <w:lvlText w:val="%5."/>
      <w:lvlJc w:val="left"/>
      <w:pPr>
        <w:ind w:left="3600" w:hanging="360"/>
      </w:pPr>
    </w:lvl>
    <w:lvl w:ilvl="5" w:tplc="9F400618" w:tentative="1">
      <w:start w:val="1"/>
      <w:numFmt w:val="lowerRoman"/>
      <w:lvlText w:val="%6."/>
      <w:lvlJc w:val="right"/>
      <w:pPr>
        <w:ind w:left="4320" w:hanging="180"/>
      </w:pPr>
    </w:lvl>
    <w:lvl w:ilvl="6" w:tplc="13CA6BBE" w:tentative="1">
      <w:start w:val="1"/>
      <w:numFmt w:val="decimal"/>
      <w:lvlText w:val="%7."/>
      <w:lvlJc w:val="left"/>
      <w:pPr>
        <w:ind w:left="5040" w:hanging="360"/>
      </w:pPr>
    </w:lvl>
    <w:lvl w:ilvl="7" w:tplc="E2C2E864" w:tentative="1">
      <w:start w:val="1"/>
      <w:numFmt w:val="lowerLetter"/>
      <w:lvlText w:val="%8."/>
      <w:lvlJc w:val="left"/>
      <w:pPr>
        <w:ind w:left="5760" w:hanging="360"/>
      </w:pPr>
    </w:lvl>
    <w:lvl w:ilvl="8" w:tplc="C9E4E0E8" w:tentative="1">
      <w:start w:val="1"/>
      <w:numFmt w:val="lowerRoman"/>
      <w:lvlText w:val="%9."/>
      <w:lvlJc w:val="right"/>
      <w:pPr>
        <w:ind w:left="6480" w:hanging="180"/>
      </w:pPr>
    </w:lvl>
  </w:abstractNum>
  <w:abstractNum w:abstractNumId="1" w15:restartNumberingAfterBreak="0">
    <w:nsid w:val="081A73F7"/>
    <w:multiLevelType w:val="hybridMultilevel"/>
    <w:tmpl w:val="226CDE76"/>
    <w:lvl w:ilvl="0" w:tplc="A49A1E16">
      <w:start w:val="1"/>
      <w:numFmt w:val="decimal"/>
      <w:lvlText w:val="%1."/>
      <w:lvlJc w:val="left"/>
      <w:pPr>
        <w:ind w:left="786" w:hanging="360"/>
      </w:pPr>
    </w:lvl>
    <w:lvl w:ilvl="1" w:tplc="8FF651D4" w:tentative="1">
      <w:start w:val="1"/>
      <w:numFmt w:val="lowerLetter"/>
      <w:lvlText w:val="%2."/>
      <w:lvlJc w:val="left"/>
      <w:pPr>
        <w:ind w:left="1440" w:hanging="360"/>
      </w:pPr>
    </w:lvl>
    <w:lvl w:ilvl="2" w:tplc="B7C8EC7C" w:tentative="1">
      <w:start w:val="1"/>
      <w:numFmt w:val="lowerRoman"/>
      <w:lvlText w:val="%3."/>
      <w:lvlJc w:val="right"/>
      <w:pPr>
        <w:ind w:left="2160" w:hanging="180"/>
      </w:pPr>
    </w:lvl>
    <w:lvl w:ilvl="3" w:tplc="0E5C432E" w:tentative="1">
      <w:start w:val="1"/>
      <w:numFmt w:val="decimal"/>
      <w:lvlText w:val="%4."/>
      <w:lvlJc w:val="left"/>
      <w:pPr>
        <w:ind w:left="2880" w:hanging="360"/>
      </w:pPr>
    </w:lvl>
    <w:lvl w:ilvl="4" w:tplc="CAC8FBC0" w:tentative="1">
      <w:start w:val="1"/>
      <w:numFmt w:val="lowerLetter"/>
      <w:lvlText w:val="%5."/>
      <w:lvlJc w:val="left"/>
      <w:pPr>
        <w:ind w:left="3600" w:hanging="360"/>
      </w:pPr>
    </w:lvl>
    <w:lvl w:ilvl="5" w:tplc="ACFA969A" w:tentative="1">
      <w:start w:val="1"/>
      <w:numFmt w:val="lowerRoman"/>
      <w:lvlText w:val="%6."/>
      <w:lvlJc w:val="right"/>
      <w:pPr>
        <w:ind w:left="4320" w:hanging="180"/>
      </w:pPr>
    </w:lvl>
    <w:lvl w:ilvl="6" w:tplc="08AE772C" w:tentative="1">
      <w:start w:val="1"/>
      <w:numFmt w:val="decimal"/>
      <w:lvlText w:val="%7."/>
      <w:lvlJc w:val="left"/>
      <w:pPr>
        <w:ind w:left="5040" w:hanging="360"/>
      </w:pPr>
    </w:lvl>
    <w:lvl w:ilvl="7" w:tplc="2FFC3D90" w:tentative="1">
      <w:start w:val="1"/>
      <w:numFmt w:val="lowerLetter"/>
      <w:lvlText w:val="%8."/>
      <w:lvlJc w:val="left"/>
      <w:pPr>
        <w:ind w:left="5760" w:hanging="360"/>
      </w:pPr>
    </w:lvl>
    <w:lvl w:ilvl="8" w:tplc="4C280342" w:tentative="1">
      <w:start w:val="1"/>
      <w:numFmt w:val="lowerRoman"/>
      <w:lvlText w:val="%9."/>
      <w:lvlJc w:val="right"/>
      <w:pPr>
        <w:ind w:left="6480" w:hanging="180"/>
      </w:pPr>
    </w:lvl>
  </w:abstractNum>
  <w:abstractNum w:abstractNumId="2" w15:restartNumberingAfterBreak="0">
    <w:nsid w:val="0AD11621"/>
    <w:multiLevelType w:val="hybridMultilevel"/>
    <w:tmpl w:val="6D26AF72"/>
    <w:lvl w:ilvl="0" w:tplc="03B202A2">
      <w:start w:val="1"/>
      <w:numFmt w:val="bullet"/>
      <w:lvlText w:val=""/>
      <w:lvlJc w:val="left"/>
      <w:pPr>
        <w:ind w:left="720" w:hanging="360"/>
      </w:pPr>
      <w:rPr>
        <w:rFonts w:ascii="Symbol" w:hAnsi="Symbol" w:hint="default"/>
      </w:rPr>
    </w:lvl>
    <w:lvl w:ilvl="1" w:tplc="50F64202">
      <w:start w:val="1"/>
      <w:numFmt w:val="bullet"/>
      <w:lvlText w:val="o"/>
      <w:lvlJc w:val="left"/>
      <w:pPr>
        <w:ind w:left="1440" w:hanging="360"/>
      </w:pPr>
      <w:rPr>
        <w:rFonts w:ascii="Courier New" w:hAnsi="Courier New" w:cs="Courier New" w:hint="default"/>
      </w:rPr>
    </w:lvl>
    <w:lvl w:ilvl="2" w:tplc="B0C86F98">
      <w:start w:val="1"/>
      <w:numFmt w:val="bullet"/>
      <w:lvlText w:val=""/>
      <w:lvlJc w:val="left"/>
      <w:pPr>
        <w:ind w:left="2160" w:hanging="360"/>
      </w:pPr>
      <w:rPr>
        <w:rFonts w:ascii="Wingdings" w:hAnsi="Wingdings" w:hint="default"/>
      </w:rPr>
    </w:lvl>
    <w:lvl w:ilvl="3" w:tplc="88F0C762" w:tentative="1">
      <w:start w:val="1"/>
      <w:numFmt w:val="bullet"/>
      <w:lvlText w:val=""/>
      <w:lvlJc w:val="left"/>
      <w:pPr>
        <w:ind w:left="2880" w:hanging="360"/>
      </w:pPr>
      <w:rPr>
        <w:rFonts w:ascii="Symbol" w:hAnsi="Symbol" w:hint="default"/>
      </w:rPr>
    </w:lvl>
    <w:lvl w:ilvl="4" w:tplc="6FD49026" w:tentative="1">
      <w:start w:val="1"/>
      <w:numFmt w:val="bullet"/>
      <w:lvlText w:val="o"/>
      <w:lvlJc w:val="left"/>
      <w:pPr>
        <w:ind w:left="3600" w:hanging="360"/>
      </w:pPr>
      <w:rPr>
        <w:rFonts w:ascii="Courier New" w:hAnsi="Courier New" w:cs="Courier New" w:hint="default"/>
      </w:rPr>
    </w:lvl>
    <w:lvl w:ilvl="5" w:tplc="A7ECB06A" w:tentative="1">
      <w:start w:val="1"/>
      <w:numFmt w:val="bullet"/>
      <w:lvlText w:val=""/>
      <w:lvlJc w:val="left"/>
      <w:pPr>
        <w:ind w:left="4320" w:hanging="360"/>
      </w:pPr>
      <w:rPr>
        <w:rFonts w:ascii="Wingdings" w:hAnsi="Wingdings" w:hint="default"/>
      </w:rPr>
    </w:lvl>
    <w:lvl w:ilvl="6" w:tplc="4ABC8604" w:tentative="1">
      <w:start w:val="1"/>
      <w:numFmt w:val="bullet"/>
      <w:lvlText w:val=""/>
      <w:lvlJc w:val="left"/>
      <w:pPr>
        <w:ind w:left="5040" w:hanging="360"/>
      </w:pPr>
      <w:rPr>
        <w:rFonts w:ascii="Symbol" w:hAnsi="Symbol" w:hint="default"/>
      </w:rPr>
    </w:lvl>
    <w:lvl w:ilvl="7" w:tplc="D8A488F4" w:tentative="1">
      <w:start w:val="1"/>
      <w:numFmt w:val="bullet"/>
      <w:lvlText w:val="o"/>
      <w:lvlJc w:val="left"/>
      <w:pPr>
        <w:ind w:left="5760" w:hanging="360"/>
      </w:pPr>
      <w:rPr>
        <w:rFonts w:ascii="Courier New" w:hAnsi="Courier New" w:cs="Courier New" w:hint="default"/>
      </w:rPr>
    </w:lvl>
    <w:lvl w:ilvl="8" w:tplc="8F06578A" w:tentative="1">
      <w:start w:val="1"/>
      <w:numFmt w:val="bullet"/>
      <w:lvlText w:val=""/>
      <w:lvlJc w:val="left"/>
      <w:pPr>
        <w:ind w:left="6480" w:hanging="360"/>
      </w:pPr>
      <w:rPr>
        <w:rFonts w:ascii="Wingdings" w:hAnsi="Wingdings" w:hint="default"/>
      </w:rPr>
    </w:lvl>
  </w:abstractNum>
  <w:abstractNum w:abstractNumId="3" w15:restartNumberingAfterBreak="0">
    <w:nsid w:val="16E7482A"/>
    <w:multiLevelType w:val="hybridMultilevel"/>
    <w:tmpl w:val="59B25706"/>
    <w:lvl w:ilvl="0" w:tplc="4E244A0C">
      <w:start w:val="1"/>
      <w:numFmt w:val="bullet"/>
      <w:lvlText w:val="o"/>
      <w:lvlJc w:val="left"/>
      <w:pPr>
        <w:ind w:left="720" w:hanging="360"/>
      </w:pPr>
      <w:rPr>
        <w:rFonts w:ascii="Courier New" w:hAnsi="Courier New" w:cs="Courier New" w:hint="default"/>
      </w:rPr>
    </w:lvl>
    <w:lvl w:ilvl="1" w:tplc="213E9E22">
      <w:start w:val="1"/>
      <w:numFmt w:val="bullet"/>
      <w:lvlText w:val=""/>
      <w:lvlJc w:val="left"/>
      <w:pPr>
        <w:ind w:left="1440" w:hanging="360"/>
      </w:pPr>
      <w:rPr>
        <w:rFonts w:ascii="Symbol" w:hAnsi="Symbol" w:hint="default"/>
      </w:rPr>
    </w:lvl>
    <w:lvl w:ilvl="2" w:tplc="0BC04078" w:tentative="1">
      <w:start w:val="1"/>
      <w:numFmt w:val="bullet"/>
      <w:lvlText w:val=""/>
      <w:lvlJc w:val="left"/>
      <w:pPr>
        <w:ind w:left="2160" w:hanging="360"/>
      </w:pPr>
      <w:rPr>
        <w:rFonts w:ascii="Wingdings" w:hAnsi="Wingdings" w:hint="default"/>
      </w:rPr>
    </w:lvl>
    <w:lvl w:ilvl="3" w:tplc="C054F612" w:tentative="1">
      <w:start w:val="1"/>
      <w:numFmt w:val="bullet"/>
      <w:lvlText w:val=""/>
      <w:lvlJc w:val="left"/>
      <w:pPr>
        <w:ind w:left="2880" w:hanging="360"/>
      </w:pPr>
      <w:rPr>
        <w:rFonts w:ascii="Symbol" w:hAnsi="Symbol" w:hint="default"/>
      </w:rPr>
    </w:lvl>
    <w:lvl w:ilvl="4" w:tplc="9ADA152C" w:tentative="1">
      <w:start w:val="1"/>
      <w:numFmt w:val="bullet"/>
      <w:lvlText w:val="o"/>
      <w:lvlJc w:val="left"/>
      <w:pPr>
        <w:ind w:left="3600" w:hanging="360"/>
      </w:pPr>
      <w:rPr>
        <w:rFonts w:ascii="Courier New" w:hAnsi="Courier New" w:cs="Courier New" w:hint="default"/>
      </w:rPr>
    </w:lvl>
    <w:lvl w:ilvl="5" w:tplc="8C10A75C" w:tentative="1">
      <w:start w:val="1"/>
      <w:numFmt w:val="bullet"/>
      <w:lvlText w:val=""/>
      <w:lvlJc w:val="left"/>
      <w:pPr>
        <w:ind w:left="4320" w:hanging="360"/>
      </w:pPr>
      <w:rPr>
        <w:rFonts w:ascii="Wingdings" w:hAnsi="Wingdings" w:hint="default"/>
      </w:rPr>
    </w:lvl>
    <w:lvl w:ilvl="6" w:tplc="E084CBA6" w:tentative="1">
      <w:start w:val="1"/>
      <w:numFmt w:val="bullet"/>
      <w:lvlText w:val=""/>
      <w:lvlJc w:val="left"/>
      <w:pPr>
        <w:ind w:left="5040" w:hanging="360"/>
      </w:pPr>
      <w:rPr>
        <w:rFonts w:ascii="Symbol" w:hAnsi="Symbol" w:hint="default"/>
      </w:rPr>
    </w:lvl>
    <w:lvl w:ilvl="7" w:tplc="4240F964" w:tentative="1">
      <w:start w:val="1"/>
      <w:numFmt w:val="bullet"/>
      <w:lvlText w:val="o"/>
      <w:lvlJc w:val="left"/>
      <w:pPr>
        <w:ind w:left="5760" w:hanging="360"/>
      </w:pPr>
      <w:rPr>
        <w:rFonts w:ascii="Courier New" w:hAnsi="Courier New" w:cs="Courier New" w:hint="default"/>
      </w:rPr>
    </w:lvl>
    <w:lvl w:ilvl="8" w:tplc="01381B58" w:tentative="1">
      <w:start w:val="1"/>
      <w:numFmt w:val="bullet"/>
      <w:lvlText w:val=""/>
      <w:lvlJc w:val="left"/>
      <w:pPr>
        <w:ind w:left="6480" w:hanging="360"/>
      </w:pPr>
      <w:rPr>
        <w:rFonts w:ascii="Wingdings" w:hAnsi="Wingdings" w:hint="default"/>
      </w:rPr>
    </w:lvl>
  </w:abstractNum>
  <w:abstractNum w:abstractNumId="4" w15:restartNumberingAfterBreak="0">
    <w:nsid w:val="21AA1C4B"/>
    <w:multiLevelType w:val="hybridMultilevel"/>
    <w:tmpl w:val="F7BECDF0"/>
    <w:lvl w:ilvl="0" w:tplc="6F022A9A">
      <w:start w:val="1"/>
      <w:numFmt w:val="decimal"/>
      <w:lvlText w:val="%1."/>
      <w:lvlJc w:val="left"/>
      <w:pPr>
        <w:ind w:left="720" w:hanging="360"/>
      </w:pPr>
      <w:rPr>
        <w:b/>
        <w:color w:val="00B0F0"/>
      </w:rPr>
    </w:lvl>
    <w:lvl w:ilvl="1" w:tplc="B20AD17E" w:tentative="1">
      <w:start w:val="1"/>
      <w:numFmt w:val="lowerLetter"/>
      <w:lvlText w:val="%2."/>
      <w:lvlJc w:val="left"/>
      <w:pPr>
        <w:ind w:left="1440" w:hanging="360"/>
      </w:pPr>
    </w:lvl>
    <w:lvl w:ilvl="2" w:tplc="847E4744" w:tentative="1">
      <w:start w:val="1"/>
      <w:numFmt w:val="lowerRoman"/>
      <w:lvlText w:val="%3."/>
      <w:lvlJc w:val="right"/>
      <w:pPr>
        <w:ind w:left="2160" w:hanging="180"/>
      </w:pPr>
    </w:lvl>
    <w:lvl w:ilvl="3" w:tplc="7FECF734" w:tentative="1">
      <w:start w:val="1"/>
      <w:numFmt w:val="decimal"/>
      <w:lvlText w:val="%4."/>
      <w:lvlJc w:val="left"/>
      <w:pPr>
        <w:ind w:left="2880" w:hanging="360"/>
      </w:pPr>
    </w:lvl>
    <w:lvl w:ilvl="4" w:tplc="33DE5D18" w:tentative="1">
      <w:start w:val="1"/>
      <w:numFmt w:val="lowerLetter"/>
      <w:lvlText w:val="%5."/>
      <w:lvlJc w:val="left"/>
      <w:pPr>
        <w:ind w:left="3600" w:hanging="360"/>
      </w:pPr>
    </w:lvl>
    <w:lvl w:ilvl="5" w:tplc="F88A76F6" w:tentative="1">
      <w:start w:val="1"/>
      <w:numFmt w:val="lowerRoman"/>
      <w:lvlText w:val="%6."/>
      <w:lvlJc w:val="right"/>
      <w:pPr>
        <w:ind w:left="4320" w:hanging="180"/>
      </w:pPr>
    </w:lvl>
    <w:lvl w:ilvl="6" w:tplc="4A12276E" w:tentative="1">
      <w:start w:val="1"/>
      <w:numFmt w:val="decimal"/>
      <w:lvlText w:val="%7."/>
      <w:lvlJc w:val="left"/>
      <w:pPr>
        <w:ind w:left="5040" w:hanging="360"/>
      </w:pPr>
    </w:lvl>
    <w:lvl w:ilvl="7" w:tplc="17907414" w:tentative="1">
      <w:start w:val="1"/>
      <w:numFmt w:val="lowerLetter"/>
      <w:lvlText w:val="%8."/>
      <w:lvlJc w:val="left"/>
      <w:pPr>
        <w:ind w:left="5760" w:hanging="360"/>
      </w:pPr>
    </w:lvl>
    <w:lvl w:ilvl="8" w:tplc="AD0299EC" w:tentative="1">
      <w:start w:val="1"/>
      <w:numFmt w:val="lowerRoman"/>
      <w:lvlText w:val="%9."/>
      <w:lvlJc w:val="right"/>
      <w:pPr>
        <w:ind w:left="6480" w:hanging="180"/>
      </w:pPr>
    </w:lvl>
  </w:abstractNum>
  <w:abstractNum w:abstractNumId="5" w15:restartNumberingAfterBreak="0">
    <w:nsid w:val="251F3E1F"/>
    <w:multiLevelType w:val="hybridMultilevel"/>
    <w:tmpl w:val="F5CEAAC2"/>
    <w:lvl w:ilvl="0" w:tplc="DA660AEE">
      <w:numFmt w:val="bullet"/>
      <w:lvlText w:val=""/>
      <w:lvlJc w:val="left"/>
      <w:pPr>
        <w:ind w:left="720" w:hanging="360"/>
      </w:pPr>
      <w:rPr>
        <w:rFonts w:ascii="Symbol" w:eastAsiaTheme="minorHAnsi" w:hAnsi="Symbol" w:cs="Arial" w:hint="default"/>
      </w:rPr>
    </w:lvl>
    <w:lvl w:ilvl="1" w:tplc="D12C45BA" w:tentative="1">
      <w:start w:val="1"/>
      <w:numFmt w:val="bullet"/>
      <w:lvlText w:val="o"/>
      <w:lvlJc w:val="left"/>
      <w:pPr>
        <w:ind w:left="1440" w:hanging="360"/>
      </w:pPr>
      <w:rPr>
        <w:rFonts w:ascii="Courier New" w:hAnsi="Courier New" w:cs="Courier New" w:hint="default"/>
      </w:rPr>
    </w:lvl>
    <w:lvl w:ilvl="2" w:tplc="759ED3A8" w:tentative="1">
      <w:start w:val="1"/>
      <w:numFmt w:val="bullet"/>
      <w:lvlText w:val=""/>
      <w:lvlJc w:val="left"/>
      <w:pPr>
        <w:ind w:left="2160" w:hanging="360"/>
      </w:pPr>
      <w:rPr>
        <w:rFonts w:ascii="Wingdings" w:hAnsi="Wingdings" w:hint="default"/>
      </w:rPr>
    </w:lvl>
    <w:lvl w:ilvl="3" w:tplc="64A0D03A" w:tentative="1">
      <w:start w:val="1"/>
      <w:numFmt w:val="bullet"/>
      <w:lvlText w:val=""/>
      <w:lvlJc w:val="left"/>
      <w:pPr>
        <w:ind w:left="2880" w:hanging="360"/>
      </w:pPr>
      <w:rPr>
        <w:rFonts w:ascii="Symbol" w:hAnsi="Symbol" w:hint="default"/>
      </w:rPr>
    </w:lvl>
    <w:lvl w:ilvl="4" w:tplc="F9889858" w:tentative="1">
      <w:start w:val="1"/>
      <w:numFmt w:val="bullet"/>
      <w:lvlText w:val="o"/>
      <w:lvlJc w:val="left"/>
      <w:pPr>
        <w:ind w:left="3600" w:hanging="360"/>
      </w:pPr>
      <w:rPr>
        <w:rFonts w:ascii="Courier New" w:hAnsi="Courier New" w:cs="Courier New" w:hint="default"/>
      </w:rPr>
    </w:lvl>
    <w:lvl w:ilvl="5" w:tplc="FEACA086" w:tentative="1">
      <w:start w:val="1"/>
      <w:numFmt w:val="bullet"/>
      <w:lvlText w:val=""/>
      <w:lvlJc w:val="left"/>
      <w:pPr>
        <w:ind w:left="4320" w:hanging="360"/>
      </w:pPr>
      <w:rPr>
        <w:rFonts w:ascii="Wingdings" w:hAnsi="Wingdings" w:hint="default"/>
      </w:rPr>
    </w:lvl>
    <w:lvl w:ilvl="6" w:tplc="BCACBDD8" w:tentative="1">
      <w:start w:val="1"/>
      <w:numFmt w:val="bullet"/>
      <w:lvlText w:val=""/>
      <w:lvlJc w:val="left"/>
      <w:pPr>
        <w:ind w:left="5040" w:hanging="360"/>
      </w:pPr>
      <w:rPr>
        <w:rFonts w:ascii="Symbol" w:hAnsi="Symbol" w:hint="default"/>
      </w:rPr>
    </w:lvl>
    <w:lvl w:ilvl="7" w:tplc="915AA406" w:tentative="1">
      <w:start w:val="1"/>
      <w:numFmt w:val="bullet"/>
      <w:lvlText w:val="o"/>
      <w:lvlJc w:val="left"/>
      <w:pPr>
        <w:ind w:left="5760" w:hanging="360"/>
      </w:pPr>
      <w:rPr>
        <w:rFonts w:ascii="Courier New" w:hAnsi="Courier New" w:cs="Courier New" w:hint="default"/>
      </w:rPr>
    </w:lvl>
    <w:lvl w:ilvl="8" w:tplc="10806AC8" w:tentative="1">
      <w:start w:val="1"/>
      <w:numFmt w:val="bullet"/>
      <w:lvlText w:val=""/>
      <w:lvlJc w:val="left"/>
      <w:pPr>
        <w:ind w:left="6480" w:hanging="360"/>
      </w:pPr>
      <w:rPr>
        <w:rFonts w:ascii="Wingdings" w:hAnsi="Wingdings" w:hint="default"/>
      </w:rPr>
    </w:lvl>
  </w:abstractNum>
  <w:abstractNum w:abstractNumId="6" w15:restartNumberingAfterBreak="0">
    <w:nsid w:val="3EBD0991"/>
    <w:multiLevelType w:val="hybridMultilevel"/>
    <w:tmpl w:val="226CDE76"/>
    <w:lvl w:ilvl="0" w:tplc="805E1EE2">
      <w:start w:val="1"/>
      <w:numFmt w:val="decimal"/>
      <w:lvlText w:val="%1."/>
      <w:lvlJc w:val="left"/>
      <w:pPr>
        <w:ind w:left="786" w:hanging="360"/>
      </w:pPr>
    </w:lvl>
    <w:lvl w:ilvl="1" w:tplc="3A264970" w:tentative="1">
      <w:start w:val="1"/>
      <w:numFmt w:val="lowerLetter"/>
      <w:lvlText w:val="%2."/>
      <w:lvlJc w:val="left"/>
      <w:pPr>
        <w:ind w:left="1440" w:hanging="360"/>
      </w:pPr>
    </w:lvl>
    <w:lvl w:ilvl="2" w:tplc="CAE89FF0" w:tentative="1">
      <w:start w:val="1"/>
      <w:numFmt w:val="lowerRoman"/>
      <w:lvlText w:val="%3."/>
      <w:lvlJc w:val="right"/>
      <w:pPr>
        <w:ind w:left="2160" w:hanging="180"/>
      </w:pPr>
    </w:lvl>
    <w:lvl w:ilvl="3" w:tplc="620A7F7C" w:tentative="1">
      <w:start w:val="1"/>
      <w:numFmt w:val="decimal"/>
      <w:lvlText w:val="%4."/>
      <w:lvlJc w:val="left"/>
      <w:pPr>
        <w:ind w:left="2880" w:hanging="360"/>
      </w:pPr>
    </w:lvl>
    <w:lvl w:ilvl="4" w:tplc="34DE9768" w:tentative="1">
      <w:start w:val="1"/>
      <w:numFmt w:val="lowerLetter"/>
      <w:lvlText w:val="%5."/>
      <w:lvlJc w:val="left"/>
      <w:pPr>
        <w:ind w:left="3600" w:hanging="360"/>
      </w:pPr>
    </w:lvl>
    <w:lvl w:ilvl="5" w:tplc="07103C7C" w:tentative="1">
      <w:start w:val="1"/>
      <w:numFmt w:val="lowerRoman"/>
      <w:lvlText w:val="%6."/>
      <w:lvlJc w:val="right"/>
      <w:pPr>
        <w:ind w:left="4320" w:hanging="180"/>
      </w:pPr>
    </w:lvl>
    <w:lvl w:ilvl="6" w:tplc="D28A923E" w:tentative="1">
      <w:start w:val="1"/>
      <w:numFmt w:val="decimal"/>
      <w:lvlText w:val="%7."/>
      <w:lvlJc w:val="left"/>
      <w:pPr>
        <w:ind w:left="5040" w:hanging="360"/>
      </w:pPr>
    </w:lvl>
    <w:lvl w:ilvl="7" w:tplc="FB84BB86" w:tentative="1">
      <w:start w:val="1"/>
      <w:numFmt w:val="lowerLetter"/>
      <w:lvlText w:val="%8."/>
      <w:lvlJc w:val="left"/>
      <w:pPr>
        <w:ind w:left="5760" w:hanging="360"/>
      </w:pPr>
    </w:lvl>
    <w:lvl w:ilvl="8" w:tplc="B866CB50" w:tentative="1">
      <w:start w:val="1"/>
      <w:numFmt w:val="lowerRoman"/>
      <w:lvlText w:val="%9."/>
      <w:lvlJc w:val="right"/>
      <w:pPr>
        <w:ind w:left="6480" w:hanging="180"/>
      </w:pPr>
    </w:lvl>
  </w:abstractNum>
  <w:abstractNum w:abstractNumId="7" w15:restartNumberingAfterBreak="0">
    <w:nsid w:val="477E651E"/>
    <w:multiLevelType w:val="hybridMultilevel"/>
    <w:tmpl w:val="0DE8E01A"/>
    <w:lvl w:ilvl="0" w:tplc="6F4E813E">
      <w:start w:val="1"/>
      <w:numFmt w:val="decimal"/>
      <w:lvlText w:val="%1."/>
      <w:lvlJc w:val="left"/>
      <w:pPr>
        <w:ind w:left="786" w:hanging="360"/>
      </w:pPr>
    </w:lvl>
    <w:lvl w:ilvl="1" w:tplc="8E7A88B6" w:tentative="1">
      <w:start w:val="1"/>
      <w:numFmt w:val="lowerLetter"/>
      <w:lvlText w:val="%2."/>
      <w:lvlJc w:val="left"/>
      <w:pPr>
        <w:ind w:left="1440" w:hanging="360"/>
      </w:pPr>
    </w:lvl>
    <w:lvl w:ilvl="2" w:tplc="38766F06" w:tentative="1">
      <w:start w:val="1"/>
      <w:numFmt w:val="lowerRoman"/>
      <w:lvlText w:val="%3."/>
      <w:lvlJc w:val="right"/>
      <w:pPr>
        <w:ind w:left="2160" w:hanging="180"/>
      </w:pPr>
    </w:lvl>
    <w:lvl w:ilvl="3" w:tplc="9BB87A9C" w:tentative="1">
      <w:start w:val="1"/>
      <w:numFmt w:val="decimal"/>
      <w:lvlText w:val="%4."/>
      <w:lvlJc w:val="left"/>
      <w:pPr>
        <w:ind w:left="2880" w:hanging="360"/>
      </w:pPr>
    </w:lvl>
    <w:lvl w:ilvl="4" w:tplc="4372E3F8" w:tentative="1">
      <w:start w:val="1"/>
      <w:numFmt w:val="lowerLetter"/>
      <w:lvlText w:val="%5."/>
      <w:lvlJc w:val="left"/>
      <w:pPr>
        <w:ind w:left="3600" w:hanging="360"/>
      </w:pPr>
    </w:lvl>
    <w:lvl w:ilvl="5" w:tplc="363ABBBC" w:tentative="1">
      <w:start w:val="1"/>
      <w:numFmt w:val="lowerRoman"/>
      <w:lvlText w:val="%6."/>
      <w:lvlJc w:val="right"/>
      <w:pPr>
        <w:ind w:left="4320" w:hanging="180"/>
      </w:pPr>
    </w:lvl>
    <w:lvl w:ilvl="6" w:tplc="A7FACFE4" w:tentative="1">
      <w:start w:val="1"/>
      <w:numFmt w:val="decimal"/>
      <w:lvlText w:val="%7."/>
      <w:lvlJc w:val="left"/>
      <w:pPr>
        <w:ind w:left="5040" w:hanging="360"/>
      </w:pPr>
    </w:lvl>
    <w:lvl w:ilvl="7" w:tplc="F856C878" w:tentative="1">
      <w:start w:val="1"/>
      <w:numFmt w:val="lowerLetter"/>
      <w:lvlText w:val="%8."/>
      <w:lvlJc w:val="left"/>
      <w:pPr>
        <w:ind w:left="5760" w:hanging="360"/>
      </w:pPr>
    </w:lvl>
    <w:lvl w:ilvl="8" w:tplc="40FC5746" w:tentative="1">
      <w:start w:val="1"/>
      <w:numFmt w:val="lowerRoman"/>
      <w:lvlText w:val="%9."/>
      <w:lvlJc w:val="right"/>
      <w:pPr>
        <w:ind w:left="6480" w:hanging="180"/>
      </w:pPr>
    </w:lvl>
  </w:abstractNum>
  <w:abstractNum w:abstractNumId="8" w15:restartNumberingAfterBreak="0">
    <w:nsid w:val="47E73654"/>
    <w:multiLevelType w:val="hybridMultilevel"/>
    <w:tmpl w:val="0C440F9C"/>
    <w:lvl w:ilvl="0" w:tplc="17AC81FE">
      <w:start w:val="1"/>
      <w:numFmt w:val="bullet"/>
      <w:lvlText w:val=""/>
      <w:lvlJc w:val="left"/>
      <w:pPr>
        <w:ind w:left="720" w:hanging="360"/>
      </w:pPr>
      <w:rPr>
        <w:rFonts w:ascii="Symbol" w:hAnsi="Symbol" w:hint="default"/>
      </w:rPr>
    </w:lvl>
    <w:lvl w:ilvl="1" w:tplc="4CCECC08" w:tentative="1">
      <w:start w:val="1"/>
      <w:numFmt w:val="bullet"/>
      <w:lvlText w:val="o"/>
      <w:lvlJc w:val="left"/>
      <w:pPr>
        <w:ind w:left="1440" w:hanging="360"/>
      </w:pPr>
      <w:rPr>
        <w:rFonts w:ascii="Courier New" w:hAnsi="Courier New" w:cs="Courier New" w:hint="default"/>
      </w:rPr>
    </w:lvl>
    <w:lvl w:ilvl="2" w:tplc="FBEC276A" w:tentative="1">
      <w:start w:val="1"/>
      <w:numFmt w:val="bullet"/>
      <w:lvlText w:val=""/>
      <w:lvlJc w:val="left"/>
      <w:pPr>
        <w:ind w:left="2160" w:hanging="360"/>
      </w:pPr>
      <w:rPr>
        <w:rFonts w:ascii="Wingdings" w:hAnsi="Wingdings" w:hint="default"/>
      </w:rPr>
    </w:lvl>
    <w:lvl w:ilvl="3" w:tplc="54EAFBCE" w:tentative="1">
      <w:start w:val="1"/>
      <w:numFmt w:val="bullet"/>
      <w:lvlText w:val=""/>
      <w:lvlJc w:val="left"/>
      <w:pPr>
        <w:ind w:left="2880" w:hanging="360"/>
      </w:pPr>
      <w:rPr>
        <w:rFonts w:ascii="Symbol" w:hAnsi="Symbol" w:hint="default"/>
      </w:rPr>
    </w:lvl>
    <w:lvl w:ilvl="4" w:tplc="B23A0E10" w:tentative="1">
      <w:start w:val="1"/>
      <w:numFmt w:val="bullet"/>
      <w:lvlText w:val="o"/>
      <w:lvlJc w:val="left"/>
      <w:pPr>
        <w:ind w:left="3600" w:hanging="360"/>
      </w:pPr>
      <w:rPr>
        <w:rFonts w:ascii="Courier New" w:hAnsi="Courier New" w:cs="Courier New" w:hint="default"/>
      </w:rPr>
    </w:lvl>
    <w:lvl w:ilvl="5" w:tplc="E5E872E2" w:tentative="1">
      <w:start w:val="1"/>
      <w:numFmt w:val="bullet"/>
      <w:lvlText w:val=""/>
      <w:lvlJc w:val="left"/>
      <w:pPr>
        <w:ind w:left="4320" w:hanging="360"/>
      </w:pPr>
      <w:rPr>
        <w:rFonts w:ascii="Wingdings" w:hAnsi="Wingdings" w:hint="default"/>
      </w:rPr>
    </w:lvl>
    <w:lvl w:ilvl="6" w:tplc="E81CF6F6" w:tentative="1">
      <w:start w:val="1"/>
      <w:numFmt w:val="bullet"/>
      <w:lvlText w:val=""/>
      <w:lvlJc w:val="left"/>
      <w:pPr>
        <w:ind w:left="5040" w:hanging="360"/>
      </w:pPr>
      <w:rPr>
        <w:rFonts w:ascii="Symbol" w:hAnsi="Symbol" w:hint="default"/>
      </w:rPr>
    </w:lvl>
    <w:lvl w:ilvl="7" w:tplc="058AE366" w:tentative="1">
      <w:start w:val="1"/>
      <w:numFmt w:val="bullet"/>
      <w:lvlText w:val="o"/>
      <w:lvlJc w:val="left"/>
      <w:pPr>
        <w:ind w:left="5760" w:hanging="360"/>
      </w:pPr>
      <w:rPr>
        <w:rFonts w:ascii="Courier New" w:hAnsi="Courier New" w:cs="Courier New" w:hint="default"/>
      </w:rPr>
    </w:lvl>
    <w:lvl w:ilvl="8" w:tplc="7F1E2E58" w:tentative="1">
      <w:start w:val="1"/>
      <w:numFmt w:val="bullet"/>
      <w:lvlText w:val=""/>
      <w:lvlJc w:val="left"/>
      <w:pPr>
        <w:ind w:left="6480" w:hanging="360"/>
      </w:pPr>
      <w:rPr>
        <w:rFonts w:ascii="Wingdings" w:hAnsi="Wingdings" w:hint="default"/>
      </w:rPr>
    </w:lvl>
  </w:abstractNum>
  <w:abstractNum w:abstractNumId="9" w15:restartNumberingAfterBreak="0">
    <w:nsid w:val="496C7538"/>
    <w:multiLevelType w:val="hybridMultilevel"/>
    <w:tmpl w:val="96B63362"/>
    <w:lvl w:ilvl="0" w:tplc="B5BC6F8A">
      <w:start w:val="1"/>
      <w:numFmt w:val="decimal"/>
      <w:lvlText w:val="%1."/>
      <w:lvlJc w:val="left"/>
      <w:pPr>
        <w:ind w:left="786" w:hanging="360"/>
      </w:pPr>
    </w:lvl>
    <w:lvl w:ilvl="1" w:tplc="7C86909A" w:tentative="1">
      <w:start w:val="1"/>
      <w:numFmt w:val="lowerLetter"/>
      <w:lvlText w:val="%2."/>
      <w:lvlJc w:val="left"/>
      <w:pPr>
        <w:ind w:left="1440" w:hanging="360"/>
      </w:pPr>
    </w:lvl>
    <w:lvl w:ilvl="2" w:tplc="00700F86" w:tentative="1">
      <w:start w:val="1"/>
      <w:numFmt w:val="lowerRoman"/>
      <w:lvlText w:val="%3."/>
      <w:lvlJc w:val="right"/>
      <w:pPr>
        <w:ind w:left="2160" w:hanging="180"/>
      </w:pPr>
    </w:lvl>
    <w:lvl w:ilvl="3" w:tplc="07F23400" w:tentative="1">
      <w:start w:val="1"/>
      <w:numFmt w:val="decimal"/>
      <w:lvlText w:val="%4."/>
      <w:lvlJc w:val="left"/>
      <w:pPr>
        <w:ind w:left="2880" w:hanging="360"/>
      </w:pPr>
    </w:lvl>
    <w:lvl w:ilvl="4" w:tplc="6F86D32C" w:tentative="1">
      <w:start w:val="1"/>
      <w:numFmt w:val="lowerLetter"/>
      <w:lvlText w:val="%5."/>
      <w:lvlJc w:val="left"/>
      <w:pPr>
        <w:ind w:left="3600" w:hanging="360"/>
      </w:pPr>
    </w:lvl>
    <w:lvl w:ilvl="5" w:tplc="C818F6D0" w:tentative="1">
      <w:start w:val="1"/>
      <w:numFmt w:val="lowerRoman"/>
      <w:lvlText w:val="%6."/>
      <w:lvlJc w:val="right"/>
      <w:pPr>
        <w:ind w:left="4320" w:hanging="180"/>
      </w:pPr>
    </w:lvl>
    <w:lvl w:ilvl="6" w:tplc="354AE32C" w:tentative="1">
      <w:start w:val="1"/>
      <w:numFmt w:val="decimal"/>
      <w:lvlText w:val="%7."/>
      <w:lvlJc w:val="left"/>
      <w:pPr>
        <w:ind w:left="5040" w:hanging="360"/>
      </w:pPr>
    </w:lvl>
    <w:lvl w:ilvl="7" w:tplc="AD84116A" w:tentative="1">
      <w:start w:val="1"/>
      <w:numFmt w:val="lowerLetter"/>
      <w:lvlText w:val="%8."/>
      <w:lvlJc w:val="left"/>
      <w:pPr>
        <w:ind w:left="5760" w:hanging="360"/>
      </w:pPr>
    </w:lvl>
    <w:lvl w:ilvl="8" w:tplc="5C4AD904" w:tentative="1">
      <w:start w:val="1"/>
      <w:numFmt w:val="lowerRoman"/>
      <w:lvlText w:val="%9."/>
      <w:lvlJc w:val="right"/>
      <w:pPr>
        <w:ind w:left="6480" w:hanging="180"/>
      </w:pPr>
    </w:lvl>
  </w:abstractNum>
  <w:abstractNum w:abstractNumId="10" w15:restartNumberingAfterBreak="0">
    <w:nsid w:val="4C5E7748"/>
    <w:multiLevelType w:val="hybridMultilevel"/>
    <w:tmpl w:val="CA7A4738"/>
    <w:lvl w:ilvl="0" w:tplc="754ECE32">
      <w:start w:val="1"/>
      <w:numFmt w:val="decimal"/>
      <w:lvlText w:val="%1."/>
      <w:lvlJc w:val="left"/>
      <w:pPr>
        <w:ind w:left="786" w:hanging="360"/>
      </w:pPr>
    </w:lvl>
    <w:lvl w:ilvl="1" w:tplc="02027256" w:tentative="1">
      <w:start w:val="1"/>
      <w:numFmt w:val="lowerLetter"/>
      <w:lvlText w:val="%2."/>
      <w:lvlJc w:val="left"/>
      <w:pPr>
        <w:ind w:left="1440" w:hanging="360"/>
      </w:pPr>
    </w:lvl>
    <w:lvl w:ilvl="2" w:tplc="E9483364" w:tentative="1">
      <w:start w:val="1"/>
      <w:numFmt w:val="lowerRoman"/>
      <w:lvlText w:val="%3."/>
      <w:lvlJc w:val="right"/>
      <w:pPr>
        <w:ind w:left="2160" w:hanging="180"/>
      </w:pPr>
    </w:lvl>
    <w:lvl w:ilvl="3" w:tplc="ED14E188" w:tentative="1">
      <w:start w:val="1"/>
      <w:numFmt w:val="decimal"/>
      <w:lvlText w:val="%4."/>
      <w:lvlJc w:val="left"/>
      <w:pPr>
        <w:ind w:left="2880" w:hanging="360"/>
      </w:pPr>
    </w:lvl>
    <w:lvl w:ilvl="4" w:tplc="DA8A94C6" w:tentative="1">
      <w:start w:val="1"/>
      <w:numFmt w:val="lowerLetter"/>
      <w:lvlText w:val="%5."/>
      <w:lvlJc w:val="left"/>
      <w:pPr>
        <w:ind w:left="3600" w:hanging="360"/>
      </w:pPr>
    </w:lvl>
    <w:lvl w:ilvl="5" w:tplc="F9B67A1E" w:tentative="1">
      <w:start w:val="1"/>
      <w:numFmt w:val="lowerRoman"/>
      <w:lvlText w:val="%6."/>
      <w:lvlJc w:val="right"/>
      <w:pPr>
        <w:ind w:left="4320" w:hanging="180"/>
      </w:pPr>
    </w:lvl>
    <w:lvl w:ilvl="6" w:tplc="4BD8FF96" w:tentative="1">
      <w:start w:val="1"/>
      <w:numFmt w:val="decimal"/>
      <w:lvlText w:val="%7."/>
      <w:lvlJc w:val="left"/>
      <w:pPr>
        <w:ind w:left="5040" w:hanging="360"/>
      </w:pPr>
    </w:lvl>
    <w:lvl w:ilvl="7" w:tplc="ABF67E98" w:tentative="1">
      <w:start w:val="1"/>
      <w:numFmt w:val="lowerLetter"/>
      <w:lvlText w:val="%8."/>
      <w:lvlJc w:val="left"/>
      <w:pPr>
        <w:ind w:left="5760" w:hanging="360"/>
      </w:pPr>
    </w:lvl>
    <w:lvl w:ilvl="8" w:tplc="09B81BD2" w:tentative="1">
      <w:start w:val="1"/>
      <w:numFmt w:val="lowerRoman"/>
      <w:lvlText w:val="%9."/>
      <w:lvlJc w:val="right"/>
      <w:pPr>
        <w:ind w:left="6480" w:hanging="180"/>
      </w:pPr>
    </w:lvl>
  </w:abstractNum>
  <w:abstractNum w:abstractNumId="11" w15:restartNumberingAfterBreak="0">
    <w:nsid w:val="53174DE2"/>
    <w:multiLevelType w:val="hybridMultilevel"/>
    <w:tmpl w:val="4DBCBF18"/>
    <w:lvl w:ilvl="0" w:tplc="07C200FA">
      <w:start w:val="1"/>
      <w:numFmt w:val="decimal"/>
      <w:lvlText w:val="%1."/>
      <w:lvlJc w:val="left"/>
      <w:pPr>
        <w:ind w:left="720" w:hanging="360"/>
      </w:pPr>
    </w:lvl>
    <w:lvl w:ilvl="1" w:tplc="F6E2F3DC" w:tentative="1">
      <w:start w:val="1"/>
      <w:numFmt w:val="lowerLetter"/>
      <w:lvlText w:val="%2."/>
      <w:lvlJc w:val="left"/>
      <w:pPr>
        <w:ind w:left="1440" w:hanging="360"/>
      </w:pPr>
    </w:lvl>
    <w:lvl w:ilvl="2" w:tplc="00EA5214" w:tentative="1">
      <w:start w:val="1"/>
      <w:numFmt w:val="lowerRoman"/>
      <w:lvlText w:val="%3."/>
      <w:lvlJc w:val="right"/>
      <w:pPr>
        <w:ind w:left="2160" w:hanging="180"/>
      </w:pPr>
    </w:lvl>
    <w:lvl w:ilvl="3" w:tplc="5AFABF2A" w:tentative="1">
      <w:start w:val="1"/>
      <w:numFmt w:val="decimal"/>
      <w:lvlText w:val="%4."/>
      <w:lvlJc w:val="left"/>
      <w:pPr>
        <w:ind w:left="2880" w:hanging="360"/>
      </w:pPr>
    </w:lvl>
    <w:lvl w:ilvl="4" w:tplc="387E82C6" w:tentative="1">
      <w:start w:val="1"/>
      <w:numFmt w:val="lowerLetter"/>
      <w:lvlText w:val="%5."/>
      <w:lvlJc w:val="left"/>
      <w:pPr>
        <w:ind w:left="3600" w:hanging="360"/>
      </w:pPr>
    </w:lvl>
    <w:lvl w:ilvl="5" w:tplc="8602777E" w:tentative="1">
      <w:start w:val="1"/>
      <w:numFmt w:val="lowerRoman"/>
      <w:lvlText w:val="%6."/>
      <w:lvlJc w:val="right"/>
      <w:pPr>
        <w:ind w:left="4320" w:hanging="180"/>
      </w:pPr>
    </w:lvl>
    <w:lvl w:ilvl="6" w:tplc="97AADC62" w:tentative="1">
      <w:start w:val="1"/>
      <w:numFmt w:val="decimal"/>
      <w:lvlText w:val="%7."/>
      <w:lvlJc w:val="left"/>
      <w:pPr>
        <w:ind w:left="5040" w:hanging="360"/>
      </w:pPr>
    </w:lvl>
    <w:lvl w:ilvl="7" w:tplc="292CC6F4" w:tentative="1">
      <w:start w:val="1"/>
      <w:numFmt w:val="lowerLetter"/>
      <w:lvlText w:val="%8."/>
      <w:lvlJc w:val="left"/>
      <w:pPr>
        <w:ind w:left="5760" w:hanging="360"/>
      </w:pPr>
    </w:lvl>
    <w:lvl w:ilvl="8" w:tplc="21E00D7E" w:tentative="1">
      <w:start w:val="1"/>
      <w:numFmt w:val="lowerRoman"/>
      <w:lvlText w:val="%9."/>
      <w:lvlJc w:val="right"/>
      <w:pPr>
        <w:ind w:left="6480" w:hanging="180"/>
      </w:pPr>
    </w:lvl>
  </w:abstractNum>
  <w:abstractNum w:abstractNumId="12" w15:restartNumberingAfterBreak="0">
    <w:nsid w:val="5F77200E"/>
    <w:multiLevelType w:val="hybridMultilevel"/>
    <w:tmpl w:val="CD8E4688"/>
    <w:lvl w:ilvl="0" w:tplc="8E4EF10A">
      <w:start w:val="1"/>
      <w:numFmt w:val="bullet"/>
      <w:lvlText w:val=""/>
      <w:lvlJc w:val="left"/>
      <w:pPr>
        <w:ind w:left="720" w:hanging="360"/>
      </w:pPr>
      <w:rPr>
        <w:rFonts w:ascii="Symbol" w:hAnsi="Symbol" w:hint="default"/>
      </w:rPr>
    </w:lvl>
    <w:lvl w:ilvl="1" w:tplc="A23ED612">
      <w:start w:val="1"/>
      <w:numFmt w:val="decimal"/>
      <w:lvlText w:val="%2."/>
      <w:lvlJc w:val="left"/>
      <w:pPr>
        <w:ind w:left="1440" w:hanging="360"/>
      </w:pPr>
      <w:rPr>
        <w:rFonts w:hint="default"/>
      </w:rPr>
    </w:lvl>
    <w:lvl w:ilvl="2" w:tplc="09DECD74">
      <w:start w:val="1"/>
      <w:numFmt w:val="bullet"/>
      <w:lvlText w:val=""/>
      <w:lvlJc w:val="left"/>
      <w:pPr>
        <w:ind w:left="2160" w:hanging="360"/>
      </w:pPr>
      <w:rPr>
        <w:rFonts w:ascii="Wingdings" w:hAnsi="Wingdings" w:hint="default"/>
      </w:rPr>
    </w:lvl>
    <w:lvl w:ilvl="3" w:tplc="75F82A2A" w:tentative="1">
      <w:start w:val="1"/>
      <w:numFmt w:val="bullet"/>
      <w:lvlText w:val=""/>
      <w:lvlJc w:val="left"/>
      <w:pPr>
        <w:ind w:left="2880" w:hanging="360"/>
      </w:pPr>
      <w:rPr>
        <w:rFonts w:ascii="Symbol" w:hAnsi="Symbol" w:hint="default"/>
      </w:rPr>
    </w:lvl>
    <w:lvl w:ilvl="4" w:tplc="DD58FA66" w:tentative="1">
      <w:start w:val="1"/>
      <w:numFmt w:val="bullet"/>
      <w:lvlText w:val="o"/>
      <w:lvlJc w:val="left"/>
      <w:pPr>
        <w:ind w:left="3600" w:hanging="360"/>
      </w:pPr>
      <w:rPr>
        <w:rFonts w:ascii="Courier New" w:hAnsi="Courier New" w:cs="Courier New" w:hint="default"/>
      </w:rPr>
    </w:lvl>
    <w:lvl w:ilvl="5" w:tplc="CE6A4E64" w:tentative="1">
      <w:start w:val="1"/>
      <w:numFmt w:val="bullet"/>
      <w:lvlText w:val=""/>
      <w:lvlJc w:val="left"/>
      <w:pPr>
        <w:ind w:left="4320" w:hanging="360"/>
      </w:pPr>
      <w:rPr>
        <w:rFonts w:ascii="Wingdings" w:hAnsi="Wingdings" w:hint="default"/>
      </w:rPr>
    </w:lvl>
    <w:lvl w:ilvl="6" w:tplc="B4943494" w:tentative="1">
      <w:start w:val="1"/>
      <w:numFmt w:val="bullet"/>
      <w:lvlText w:val=""/>
      <w:lvlJc w:val="left"/>
      <w:pPr>
        <w:ind w:left="5040" w:hanging="360"/>
      </w:pPr>
      <w:rPr>
        <w:rFonts w:ascii="Symbol" w:hAnsi="Symbol" w:hint="default"/>
      </w:rPr>
    </w:lvl>
    <w:lvl w:ilvl="7" w:tplc="7D025A7E" w:tentative="1">
      <w:start w:val="1"/>
      <w:numFmt w:val="bullet"/>
      <w:lvlText w:val="o"/>
      <w:lvlJc w:val="left"/>
      <w:pPr>
        <w:ind w:left="5760" w:hanging="360"/>
      </w:pPr>
      <w:rPr>
        <w:rFonts w:ascii="Courier New" w:hAnsi="Courier New" w:cs="Courier New" w:hint="default"/>
      </w:rPr>
    </w:lvl>
    <w:lvl w:ilvl="8" w:tplc="05945EC2" w:tentative="1">
      <w:start w:val="1"/>
      <w:numFmt w:val="bullet"/>
      <w:lvlText w:val=""/>
      <w:lvlJc w:val="left"/>
      <w:pPr>
        <w:ind w:left="6480" w:hanging="360"/>
      </w:pPr>
      <w:rPr>
        <w:rFonts w:ascii="Wingdings" w:hAnsi="Wingdings" w:hint="default"/>
      </w:rPr>
    </w:lvl>
  </w:abstractNum>
  <w:abstractNum w:abstractNumId="13" w15:restartNumberingAfterBreak="0">
    <w:nsid w:val="61EC579C"/>
    <w:multiLevelType w:val="hybridMultilevel"/>
    <w:tmpl w:val="A3E86584"/>
    <w:lvl w:ilvl="0" w:tplc="EB5E01F2">
      <w:start w:val="1"/>
      <w:numFmt w:val="bullet"/>
      <w:lvlText w:val="o"/>
      <w:lvlJc w:val="left"/>
      <w:pPr>
        <w:ind w:left="720" w:hanging="360"/>
      </w:pPr>
      <w:rPr>
        <w:rFonts w:ascii="Courier New" w:hAnsi="Courier New" w:cs="Courier New" w:hint="default"/>
      </w:rPr>
    </w:lvl>
    <w:lvl w:ilvl="1" w:tplc="05ACD2D2" w:tentative="1">
      <w:start w:val="1"/>
      <w:numFmt w:val="bullet"/>
      <w:lvlText w:val="o"/>
      <w:lvlJc w:val="left"/>
      <w:pPr>
        <w:ind w:left="1440" w:hanging="360"/>
      </w:pPr>
      <w:rPr>
        <w:rFonts w:ascii="Courier New" w:hAnsi="Courier New" w:cs="Courier New" w:hint="default"/>
      </w:rPr>
    </w:lvl>
    <w:lvl w:ilvl="2" w:tplc="39AE1CC8" w:tentative="1">
      <w:start w:val="1"/>
      <w:numFmt w:val="bullet"/>
      <w:lvlText w:val=""/>
      <w:lvlJc w:val="left"/>
      <w:pPr>
        <w:ind w:left="2160" w:hanging="360"/>
      </w:pPr>
      <w:rPr>
        <w:rFonts w:ascii="Wingdings" w:hAnsi="Wingdings" w:hint="default"/>
      </w:rPr>
    </w:lvl>
    <w:lvl w:ilvl="3" w:tplc="94DAFF5E" w:tentative="1">
      <w:start w:val="1"/>
      <w:numFmt w:val="bullet"/>
      <w:lvlText w:val=""/>
      <w:lvlJc w:val="left"/>
      <w:pPr>
        <w:ind w:left="2880" w:hanging="360"/>
      </w:pPr>
      <w:rPr>
        <w:rFonts w:ascii="Symbol" w:hAnsi="Symbol" w:hint="default"/>
      </w:rPr>
    </w:lvl>
    <w:lvl w:ilvl="4" w:tplc="85A47904" w:tentative="1">
      <w:start w:val="1"/>
      <w:numFmt w:val="bullet"/>
      <w:lvlText w:val="o"/>
      <w:lvlJc w:val="left"/>
      <w:pPr>
        <w:ind w:left="3600" w:hanging="360"/>
      </w:pPr>
      <w:rPr>
        <w:rFonts w:ascii="Courier New" w:hAnsi="Courier New" w:cs="Courier New" w:hint="default"/>
      </w:rPr>
    </w:lvl>
    <w:lvl w:ilvl="5" w:tplc="FABEF438" w:tentative="1">
      <w:start w:val="1"/>
      <w:numFmt w:val="bullet"/>
      <w:lvlText w:val=""/>
      <w:lvlJc w:val="left"/>
      <w:pPr>
        <w:ind w:left="4320" w:hanging="360"/>
      </w:pPr>
      <w:rPr>
        <w:rFonts w:ascii="Wingdings" w:hAnsi="Wingdings" w:hint="default"/>
      </w:rPr>
    </w:lvl>
    <w:lvl w:ilvl="6" w:tplc="BCA6E1D4" w:tentative="1">
      <w:start w:val="1"/>
      <w:numFmt w:val="bullet"/>
      <w:lvlText w:val=""/>
      <w:lvlJc w:val="left"/>
      <w:pPr>
        <w:ind w:left="5040" w:hanging="360"/>
      </w:pPr>
      <w:rPr>
        <w:rFonts w:ascii="Symbol" w:hAnsi="Symbol" w:hint="default"/>
      </w:rPr>
    </w:lvl>
    <w:lvl w:ilvl="7" w:tplc="3FC60484" w:tentative="1">
      <w:start w:val="1"/>
      <w:numFmt w:val="bullet"/>
      <w:lvlText w:val="o"/>
      <w:lvlJc w:val="left"/>
      <w:pPr>
        <w:ind w:left="5760" w:hanging="360"/>
      </w:pPr>
      <w:rPr>
        <w:rFonts w:ascii="Courier New" w:hAnsi="Courier New" w:cs="Courier New" w:hint="default"/>
      </w:rPr>
    </w:lvl>
    <w:lvl w:ilvl="8" w:tplc="B5540D14" w:tentative="1">
      <w:start w:val="1"/>
      <w:numFmt w:val="bullet"/>
      <w:lvlText w:val=""/>
      <w:lvlJc w:val="left"/>
      <w:pPr>
        <w:ind w:left="6480" w:hanging="360"/>
      </w:pPr>
      <w:rPr>
        <w:rFonts w:ascii="Wingdings" w:hAnsi="Wingdings" w:hint="default"/>
      </w:rPr>
    </w:lvl>
  </w:abstractNum>
  <w:abstractNum w:abstractNumId="14" w15:restartNumberingAfterBreak="0">
    <w:nsid w:val="6EE7741D"/>
    <w:multiLevelType w:val="hybridMultilevel"/>
    <w:tmpl w:val="96B63362"/>
    <w:lvl w:ilvl="0" w:tplc="5992AF4A">
      <w:start w:val="1"/>
      <w:numFmt w:val="decimal"/>
      <w:lvlText w:val="%1."/>
      <w:lvlJc w:val="left"/>
      <w:pPr>
        <w:ind w:left="786" w:hanging="360"/>
      </w:pPr>
    </w:lvl>
    <w:lvl w:ilvl="1" w:tplc="3D64A4D4" w:tentative="1">
      <w:start w:val="1"/>
      <w:numFmt w:val="lowerLetter"/>
      <w:lvlText w:val="%2."/>
      <w:lvlJc w:val="left"/>
      <w:pPr>
        <w:ind w:left="1440" w:hanging="360"/>
      </w:pPr>
    </w:lvl>
    <w:lvl w:ilvl="2" w:tplc="FF3E95E4" w:tentative="1">
      <w:start w:val="1"/>
      <w:numFmt w:val="lowerRoman"/>
      <w:lvlText w:val="%3."/>
      <w:lvlJc w:val="right"/>
      <w:pPr>
        <w:ind w:left="2160" w:hanging="180"/>
      </w:pPr>
    </w:lvl>
    <w:lvl w:ilvl="3" w:tplc="BFE0ABE0" w:tentative="1">
      <w:start w:val="1"/>
      <w:numFmt w:val="decimal"/>
      <w:lvlText w:val="%4."/>
      <w:lvlJc w:val="left"/>
      <w:pPr>
        <w:ind w:left="2880" w:hanging="360"/>
      </w:pPr>
    </w:lvl>
    <w:lvl w:ilvl="4" w:tplc="49103C82" w:tentative="1">
      <w:start w:val="1"/>
      <w:numFmt w:val="lowerLetter"/>
      <w:lvlText w:val="%5."/>
      <w:lvlJc w:val="left"/>
      <w:pPr>
        <w:ind w:left="3600" w:hanging="360"/>
      </w:pPr>
    </w:lvl>
    <w:lvl w:ilvl="5" w:tplc="9C90C878" w:tentative="1">
      <w:start w:val="1"/>
      <w:numFmt w:val="lowerRoman"/>
      <w:lvlText w:val="%6."/>
      <w:lvlJc w:val="right"/>
      <w:pPr>
        <w:ind w:left="4320" w:hanging="180"/>
      </w:pPr>
    </w:lvl>
    <w:lvl w:ilvl="6" w:tplc="5F00E7EA" w:tentative="1">
      <w:start w:val="1"/>
      <w:numFmt w:val="decimal"/>
      <w:lvlText w:val="%7."/>
      <w:lvlJc w:val="left"/>
      <w:pPr>
        <w:ind w:left="5040" w:hanging="360"/>
      </w:pPr>
    </w:lvl>
    <w:lvl w:ilvl="7" w:tplc="8A7420C6" w:tentative="1">
      <w:start w:val="1"/>
      <w:numFmt w:val="lowerLetter"/>
      <w:lvlText w:val="%8."/>
      <w:lvlJc w:val="left"/>
      <w:pPr>
        <w:ind w:left="5760" w:hanging="360"/>
      </w:pPr>
    </w:lvl>
    <w:lvl w:ilvl="8" w:tplc="BBB0C67E" w:tentative="1">
      <w:start w:val="1"/>
      <w:numFmt w:val="lowerRoman"/>
      <w:lvlText w:val="%9."/>
      <w:lvlJc w:val="right"/>
      <w:pPr>
        <w:ind w:left="6480" w:hanging="180"/>
      </w:pPr>
    </w:lvl>
  </w:abstractNum>
  <w:abstractNum w:abstractNumId="15" w15:restartNumberingAfterBreak="0">
    <w:nsid w:val="6FFC55B5"/>
    <w:multiLevelType w:val="hybridMultilevel"/>
    <w:tmpl w:val="A1327EE4"/>
    <w:lvl w:ilvl="0" w:tplc="B79EDA8E">
      <w:start w:val="1"/>
      <w:numFmt w:val="bullet"/>
      <w:lvlText w:val="o"/>
      <w:lvlJc w:val="left"/>
      <w:pPr>
        <w:ind w:left="360" w:hanging="360"/>
      </w:pPr>
      <w:rPr>
        <w:rFonts w:ascii="Courier New" w:hAnsi="Courier New" w:cs="Courier New" w:hint="default"/>
      </w:rPr>
    </w:lvl>
    <w:lvl w:ilvl="1" w:tplc="2E56F0A6">
      <w:start w:val="1"/>
      <w:numFmt w:val="bullet"/>
      <w:lvlText w:val="o"/>
      <w:lvlJc w:val="left"/>
      <w:pPr>
        <w:ind w:left="1080" w:hanging="360"/>
      </w:pPr>
      <w:rPr>
        <w:rFonts w:ascii="Courier New" w:hAnsi="Courier New" w:cs="Courier New" w:hint="default"/>
      </w:rPr>
    </w:lvl>
    <w:lvl w:ilvl="2" w:tplc="9CFAB89C" w:tentative="1">
      <w:start w:val="1"/>
      <w:numFmt w:val="bullet"/>
      <w:lvlText w:val=""/>
      <w:lvlJc w:val="left"/>
      <w:pPr>
        <w:ind w:left="1800" w:hanging="360"/>
      </w:pPr>
      <w:rPr>
        <w:rFonts w:ascii="Wingdings" w:hAnsi="Wingdings" w:hint="default"/>
      </w:rPr>
    </w:lvl>
    <w:lvl w:ilvl="3" w:tplc="AE94F4EA" w:tentative="1">
      <w:start w:val="1"/>
      <w:numFmt w:val="bullet"/>
      <w:lvlText w:val=""/>
      <w:lvlJc w:val="left"/>
      <w:pPr>
        <w:ind w:left="2520" w:hanging="360"/>
      </w:pPr>
      <w:rPr>
        <w:rFonts w:ascii="Symbol" w:hAnsi="Symbol" w:hint="default"/>
      </w:rPr>
    </w:lvl>
    <w:lvl w:ilvl="4" w:tplc="36BE9316" w:tentative="1">
      <w:start w:val="1"/>
      <w:numFmt w:val="bullet"/>
      <w:lvlText w:val="o"/>
      <w:lvlJc w:val="left"/>
      <w:pPr>
        <w:ind w:left="3240" w:hanging="360"/>
      </w:pPr>
      <w:rPr>
        <w:rFonts w:ascii="Courier New" w:hAnsi="Courier New" w:cs="Courier New" w:hint="default"/>
      </w:rPr>
    </w:lvl>
    <w:lvl w:ilvl="5" w:tplc="39E6AFE8" w:tentative="1">
      <w:start w:val="1"/>
      <w:numFmt w:val="bullet"/>
      <w:lvlText w:val=""/>
      <w:lvlJc w:val="left"/>
      <w:pPr>
        <w:ind w:left="3960" w:hanging="360"/>
      </w:pPr>
      <w:rPr>
        <w:rFonts w:ascii="Wingdings" w:hAnsi="Wingdings" w:hint="default"/>
      </w:rPr>
    </w:lvl>
    <w:lvl w:ilvl="6" w:tplc="DC6E0CC2" w:tentative="1">
      <w:start w:val="1"/>
      <w:numFmt w:val="bullet"/>
      <w:lvlText w:val=""/>
      <w:lvlJc w:val="left"/>
      <w:pPr>
        <w:ind w:left="4680" w:hanging="360"/>
      </w:pPr>
      <w:rPr>
        <w:rFonts w:ascii="Symbol" w:hAnsi="Symbol" w:hint="default"/>
      </w:rPr>
    </w:lvl>
    <w:lvl w:ilvl="7" w:tplc="C180E800" w:tentative="1">
      <w:start w:val="1"/>
      <w:numFmt w:val="bullet"/>
      <w:lvlText w:val="o"/>
      <w:lvlJc w:val="left"/>
      <w:pPr>
        <w:ind w:left="5400" w:hanging="360"/>
      </w:pPr>
      <w:rPr>
        <w:rFonts w:ascii="Courier New" w:hAnsi="Courier New" w:cs="Courier New" w:hint="default"/>
      </w:rPr>
    </w:lvl>
    <w:lvl w:ilvl="8" w:tplc="D836195A" w:tentative="1">
      <w:start w:val="1"/>
      <w:numFmt w:val="bullet"/>
      <w:lvlText w:val=""/>
      <w:lvlJc w:val="left"/>
      <w:pPr>
        <w:ind w:left="6120" w:hanging="360"/>
      </w:pPr>
      <w:rPr>
        <w:rFonts w:ascii="Wingdings" w:hAnsi="Wingdings" w:hint="default"/>
      </w:rPr>
    </w:lvl>
  </w:abstractNum>
  <w:abstractNum w:abstractNumId="16" w15:restartNumberingAfterBreak="0">
    <w:nsid w:val="73B5366C"/>
    <w:multiLevelType w:val="hybridMultilevel"/>
    <w:tmpl w:val="226CDE76"/>
    <w:lvl w:ilvl="0" w:tplc="AAB0AABE">
      <w:start w:val="1"/>
      <w:numFmt w:val="decimal"/>
      <w:lvlText w:val="%1."/>
      <w:lvlJc w:val="left"/>
      <w:pPr>
        <w:ind w:left="786" w:hanging="360"/>
      </w:pPr>
    </w:lvl>
    <w:lvl w:ilvl="1" w:tplc="B4E67770" w:tentative="1">
      <w:start w:val="1"/>
      <w:numFmt w:val="lowerLetter"/>
      <w:lvlText w:val="%2."/>
      <w:lvlJc w:val="left"/>
      <w:pPr>
        <w:ind w:left="1440" w:hanging="360"/>
      </w:pPr>
    </w:lvl>
    <w:lvl w:ilvl="2" w:tplc="8B66420C" w:tentative="1">
      <w:start w:val="1"/>
      <w:numFmt w:val="lowerRoman"/>
      <w:lvlText w:val="%3."/>
      <w:lvlJc w:val="right"/>
      <w:pPr>
        <w:ind w:left="2160" w:hanging="180"/>
      </w:pPr>
    </w:lvl>
    <w:lvl w:ilvl="3" w:tplc="3CCA6582" w:tentative="1">
      <w:start w:val="1"/>
      <w:numFmt w:val="decimal"/>
      <w:lvlText w:val="%4."/>
      <w:lvlJc w:val="left"/>
      <w:pPr>
        <w:ind w:left="2880" w:hanging="360"/>
      </w:pPr>
    </w:lvl>
    <w:lvl w:ilvl="4" w:tplc="C9461272" w:tentative="1">
      <w:start w:val="1"/>
      <w:numFmt w:val="lowerLetter"/>
      <w:lvlText w:val="%5."/>
      <w:lvlJc w:val="left"/>
      <w:pPr>
        <w:ind w:left="3600" w:hanging="360"/>
      </w:pPr>
    </w:lvl>
    <w:lvl w:ilvl="5" w:tplc="E102B2D6" w:tentative="1">
      <w:start w:val="1"/>
      <w:numFmt w:val="lowerRoman"/>
      <w:lvlText w:val="%6."/>
      <w:lvlJc w:val="right"/>
      <w:pPr>
        <w:ind w:left="4320" w:hanging="180"/>
      </w:pPr>
    </w:lvl>
    <w:lvl w:ilvl="6" w:tplc="32045318" w:tentative="1">
      <w:start w:val="1"/>
      <w:numFmt w:val="decimal"/>
      <w:lvlText w:val="%7."/>
      <w:lvlJc w:val="left"/>
      <w:pPr>
        <w:ind w:left="5040" w:hanging="360"/>
      </w:pPr>
    </w:lvl>
    <w:lvl w:ilvl="7" w:tplc="312009E8" w:tentative="1">
      <w:start w:val="1"/>
      <w:numFmt w:val="lowerLetter"/>
      <w:lvlText w:val="%8."/>
      <w:lvlJc w:val="left"/>
      <w:pPr>
        <w:ind w:left="5760" w:hanging="360"/>
      </w:pPr>
    </w:lvl>
    <w:lvl w:ilvl="8" w:tplc="65D2BC1A" w:tentative="1">
      <w:start w:val="1"/>
      <w:numFmt w:val="lowerRoman"/>
      <w:lvlText w:val="%9."/>
      <w:lvlJc w:val="right"/>
      <w:pPr>
        <w:ind w:left="6480" w:hanging="180"/>
      </w:pPr>
    </w:lvl>
  </w:abstractNum>
  <w:abstractNum w:abstractNumId="17" w15:restartNumberingAfterBreak="0">
    <w:nsid w:val="7B9F62F2"/>
    <w:multiLevelType w:val="hybridMultilevel"/>
    <w:tmpl w:val="57C80F52"/>
    <w:lvl w:ilvl="0" w:tplc="9E328B18">
      <w:start w:val="1"/>
      <w:numFmt w:val="bullet"/>
      <w:lvlText w:val=""/>
      <w:lvlJc w:val="left"/>
      <w:pPr>
        <w:ind w:left="900" w:hanging="360"/>
      </w:pPr>
      <w:rPr>
        <w:rFonts w:ascii="Symbol" w:hAnsi="Symbol" w:hint="default"/>
      </w:rPr>
    </w:lvl>
    <w:lvl w:ilvl="1" w:tplc="A87049EA" w:tentative="1">
      <w:start w:val="1"/>
      <w:numFmt w:val="bullet"/>
      <w:lvlText w:val="o"/>
      <w:lvlJc w:val="left"/>
      <w:pPr>
        <w:ind w:left="1620" w:hanging="360"/>
      </w:pPr>
      <w:rPr>
        <w:rFonts w:ascii="Courier New" w:hAnsi="Courier New" w:cs="Courier New" w:hint="default"/>
      </w:rPr>
    </w:lvl>
    <w:lvl w:ilvl="2" w:tplc="F500C26C" w:tentative="1">
      <w:start w:val="1"/>
      <w:numFmt w:val="bullet"/>
      <w:lvlText w:val=""/>
      <w:lvlJc w:val="left"/>
      <w:pPr>
        <w:ind w:left="2340" w:hanging="360"/>
      </w:pPr>
      <w:rPr>
        <w:rFonts w:ascii="Wingdings" w:hAnsi="Wingdings" w:hint="default"/>
      </w:rPr>
    </w:lvl>
    <w:lvl w:ilvl="3" w:tplc="5B8EC7B8" w:tentative="1">
      <w:start w:val="1"/>
      <w:numFmt w:val="bullet"/>
      <w:lvlText w:val=""/>
      <w:lvlJc w:val="left"/>
      <w:pPr>
        <w:ind w:left="3060" w:hanging="360"/>
      </w:pPr>
      <w:rPr>
        <w:rFonts w:ascii="Symbol" w:hAnsi="Symbol" w:hint="default"/>
      </w:rPr>
    </w:lvl>
    <w:lvl w:ilvl="4" w:tplc="83E67296" w:tentative="1">
      <w:start w:val="1"/>
      <w:numFmt w:val="bullet"/>
      <w:lvlText w:val="o"/>
      <w:lvlJc w:val="left"/>
      <w:pPr>
        <w:ind w:left="3780" w:hanging="360"/>
      </w:pPr>
      <w:rPr>
        <w:rFonts w:ascii="Courier New" w:hAnsi="Courier New" w:cs="Courier New" w:hint="default"/>
      </w:rPr>
    </w:lvl>
    <w:lvl w:ilvl="5" w:tplc="7F9AC098" w:tentative="1">
      <w:start w:val="1"/>
      <w:numFmt w:val="bullet"/>
      <w:lvlText w:val=""/>
      <w:lvlJc w:val="left"/>
      <w:pPr>
        <w:ind w:left="4500" w:hanging="360"/>
      </w:pPr>
      <w:rPr>
        <w:rFonts w:ascii="Wingdings" w:hAnsi="Wingdings" w:hint="default"/>
      </w:rPr>
    </w:lvl>
    <w:lvl w:ilvl="6" w:tplc="241CD314" w:tentative="1">
      <w:start w:val="1"/>
      <w:numFmt w:val="bullet"/>
      <w:lvlText w:val=""/>
      <w:lvlJc w:val="left"/>
      <w:pPr>
        <w:ind w:left="5220" w:hanging="360"/>
      </w:pPr>
      <w:rPr>
        <w:rFonts w:ascii="Symbol" w:hAnsi="Symbol" w:hint="default"/>
      </w:rPr>
    </w:lvl>
    <w:lvl w:ilvl="7" w:tplc="4EA6B026" w:tentative="1">
      <w:start w:val="1"/>
      <w:numFmt w:val="bullet"/>
      <w:lvlText w:val="o"/>
      <w:lvlJc w:val="left"/>
      <w:pPr>
        <w:ind w:left="5940" w:hanging="360"/>
      </w:pPr>
      <w:rPr>
        <w:rFonts w:ascii="Courier New" w:hAnsi="Courier New" w:cs="Courier New" w:hint="default"/>
      </w:rPr>
    </w:lvl>
    <w:lvl w:ilvl="8" w:tplc="0FDE0A68" w:tentative="1">
      <w:start w:val="1"/>
      <w:numFmt w:val="bullet"/>
      <w:lvlText w:val=""/>
      <w:lvlJc w:val="left"/>
      <w:pPr>
        <w:ind w:left="6660" w:hanging="360"/>
      </w:pPr>
      <w:rPr>
        <w:rFonts w:ascii="Wingdings" w:hAnsi="Wingdings" w:hint="default"/>
      </w:rPr>
    </w:lvl>
  </w:abstractNum>
  <w:abstractNum w:abstractNumId="18" w15:restartNumberingAfterBreak="0">
    <w:nsid w:val="7DA8634D"/>
    <w:multiLevelType w:val="hybridMultilevel"/>
    <w:tmpl w:val="96B63362"/>
    <w:lvl w:ilvl="0" w:tplc="B2946EFC">
      <w:start w:val="1"/>
      <w:numFmt w:val="decimal"/>
      <w:lvlText w:val="%1."/>
      <w:lvlJc w:val="left"/>
      <w:pPr>
        <w:ind w:left="786" w:hanging="360"/>
      </w:pPr>
    </w:lvl>
    <w:lvl w:ilvl="1" w:tplc="11D2EE48" w:tentative="1">
      <w:start w:val="1"/>
      <w:numFmt w:val="lowerLetter"/>
      <w:lvlText w:val="%2."/>
      <w:lvlJc w:val="left"/>
      <w:pPr>
        <w:ind w:left="1440" w:hanging="360"/>
      </w:pPr>
    </w:lvl>
    <w:lvl w:ilvl="2" w:tplc="EDE050E2" w:tentative="1">
      <w:start w:val="1"/>
      <w:numFmt w:val="lowerRoman"/>
      <w:lvlText w:val="%3."/>
      <w:lvlJc w:val="right"/>
      <w:pPr>
        <w:ind w:left="2160" w:hanging="180"/>
      </w:pPr>
    </w:lvl>
    <w:lvl w:ilvl="3" w:tplc="70920290" w:tentative="1">
      <w:start w:val="1"/>
      <w:numFmt w:val="decimal"/>
      <w:lvlText w:val="%4."/>
      <w:lvlJc w:val="left"/>
      <w:pPr>
        <w:ind w:left="2880" w:hanging="360"/>
      </w:pPr>
    </w:lvl>
    <w:lvl w:ilvl="4" w:tplc="B7F49A94" w:tentative="1">
      <w:start w:val="1"/>
      <w:numFmt w:val="lowerLetter"/>
      <w:lvlText w:val="%5."/>
      <w:lvlJc w:val="left"/>
      <w:pPr>
        <w:ind w:left="3600" w:hanging="360"/>
      </w:pPr>
    </w:lvl>
    <w:lvl w:ilvl="5" w:tplc="A08808D8" w:tentative="1">
      <w:start w:val="1"/>
      <w:numFmt w:val="lowerRoman"/>
      <w:lvlText w:val="%6."/>
      <w:lvlJc w:val="right"/>
      <w:pPr>
        <w:ind w:left="4320" w:hanging="180"/>
      </w:pPr>
    </w:lvl>
    <w:lvl w:ilvl="6" w:tplc="BB8A3B7E" w:tentative="1">
      <w:start w:val="1"/>
      <w:numFmt w:val="decimal"/>
      <w:lvlText w:val="%7."/>
      <w:lvlJc w:val="left"/>
      <w:pPr>
        <w:ind w:left="5040" w:hanging="360"/>
      </w:pPr>
    </w:lvl>
    <w:lvl w:ilvl="7" w:tplc="C9A2CB1A" w:tentative="1">
      <w:start w:val="1"/>
      <w:numFmt w:val="lowerLetter"/>
      <w:lvlText w:val="%8."/>
      <w:lvlJc w:val="left"/>
      <w:pPr>
        <w:ind w:left="5760" w:hanging="360"/>
      </w:pPr>
    </w:lvl>
    <w:lvl w:ilvl="8" w:tplc="378C7AB6" w:tentative="1">
      <w:start w:val="1"/>
      <w:numFmt w:val="lowerRoman"/>
      <w:lvlText w:val="%9."/>
      <w:lvlJc w:val="right"/>
      <w:pPr>
        <w:ind w:left="6480" w:hanging="180"/>
      </w:pPr>
    </w:lvl>
  </w:abstractNum>
  <w:num w:numId="1">
    <w:abstractNumId w:val="13"/>
  </w:num>
  <w:num w:numId="2">
    <w:abstractNumId w:val="4"/>
  </w:num>
  <w:num w:numId="3">
    <w:abstractNumId w:val="15"/>
  </w:num>
  <w:num w:numId="4">
    <w:abstractNumId w:val="3"/>
  </w:num>
  <w:num w:numId="5">
    <w:abstractNumId w:val="11"/>
  </w:num>
  <w:num w:numId="6">
    <w:abstractNumId w:val="10"/>
  </w:num>
  <w:num w:numId="7">
    <w:abstractNumId w:val="17"/>
  </w:num>
  <w:num w:numId="8">
    <w:abstractNumId w:val="7"/>
  </w:num>
  <w:num w:numId="9">
    <w:abstractNumId w:val="14"/>
  </w:num>
  <w:num w:numId="10">
    <w:abstractNumId w:val="18"/>
  </w:num>
  <w:num w:numId="11">
    <w:abstractNumId w:val="0"/>
  </w:num>
  <w:num w:numId="12">
    <w:abstractNumId w:val="9"/>
  </w:num>
  <w:num w:numId="13">
    <w:abstractNumId w:val="5"/>
  </w:num>
  <w:num w:numId="14">
    <w:abstractNumId w:val="16"/>
  </w:num>
  <w:num w:numId="15">
    <w:abstractNumId w:val="6"/>
  </w:num>
  <w:num w:numId="16">
    <w:abstractNumId w:val="1"/>
  </w:num>
  <w:num w:numId="17">
    <w:abstractNumId w:val="8"/>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2C"/>
    <w:rsid w:val="00D53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D24B2D-A33B-4DBB-81A7-96835CE4C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05B"/>
    <w:pPr>
      <w:ind w:left="720"/>
      <w:contextualSpacing/>
    </w:pPr>
  </w:style>
  <w:style w:type="table" w:styleId="TableGrid">
    <w:name w:val="Table Grid"/>
    <w:basedOn w:val="TableNormal"/>
    <w:rsid w:val="005C7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0D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D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0.wmf"/><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30.wmf"/><Relationship Id="rId5" Type="http://schemas.openxmlformats.org/officeDocument/2006/relationships/webSettings" Target="webSettings.xml"/><Relationship Id="rId15" Type="http://schemas.openxmlformats.org/officeDocument/2006/relationships/image" Target="media/image50.wm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0.wmf"/><Relationship Id="rId14" Type="http://schemas.openxmlformats.org/officeDocument/2006/relationships/image" Target="media/image4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ysClr val="window" lastClr="FFFFFF"/>
        </a:solidFill>
        <a:ln w="12700" cap="flat" cmpd="sng" algn="ctr">
          <a:solidFill>
            <a:srgbClr val="5B9BD5"/>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1D86B-C72F-4ADD-A9FC-E3160B990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Mulla, Hussein</dc:creator>
  <cp:lastModifiedBy>Milroy, Andy</cp:lastModifiedBy>
  <cp:revision>4</cp:revision>
  <cp:lastPrinted>2017-11-14T14:55:00Z</cp:lastPrinted>
  <dcterms:created xsi:type="dcterms:W3CDTF">2018-06-21T12:56:00Z</dcterms:created>
  <dcterms:modified xsi:type="dcterms:W3CDTF">2018-08-06T09:08:00Z</dcterms:modified>
</cp:coreProperties>
</file>